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94" w:rsidRPr="008B39E8" w:rsidRDefault="00FF5894" w:rsidP="00FF5894">
      <w:pPr>
        <w:jc w:val="center"/>
        <w:rPr>
          <w:rFonts w:cstheme="minorHAnsi"/>
          <w:b/>
          <w:sz w:val="32"/>
          <w:szCs w:val="32"/>
          <w:lang w:val="es-ES"/>
        </w:rPr>
      </w:pPr>
      <w:r w:rsidRPr="008B39E8">
        <w:rPr>
          <w:rFonts w:cstheme="minorHAnsi"/>
          <w:b/>
          <w:sz w:val="32"/>
          <w:szCs w:val="32"/>
          <w:lang w:val="es-ES"/>
        </w:rPr>
        <w:t>I SIMPOSIO DE HISTORIA DE LAS MUJERES Y DE GÉNERO</w:t>
      </w:r>
    </w:p>
    <w:p w:rsidR="00FF5894" w:rsidRPr="008B39E8" w:rsidRDefault="00FF5894" w:rsidP="006A762F">
      <w:pPr>
        <w:jc w:val="center"/>
        <w:rPr>
          <w:rFonts w:cstheme="minorHAnsi"/>
          <w:b/>
          <w:sz w:val="28"/>
          <w:szCs w:val="28"/>
          <w:u w:val="single"/>
          <w:lang w:val="es-ES"/>
        </w:rPr>
      </w:pPr>
    </w:p>
    <w:p w:rsidR="00391363" w:rsidRPr="008B39E8" w:rsidRDefault="00D33EE0" w:rsidP="006A762F">
      <w:pPr>
        <w:jc w:val="center"/>
        <w:rPr>
          <w:rFonts w:cstheme="minorHAnsi"/>
          <w:b/>
          <w:sz w:val="28"/>
          <w:szCs w:val="28"/>
          <w:u w:val="single"/>
        </w:rPr>
      </w:pPr>
      <w:r w:rsidRPr="008B39E8">
        <w:rPr>
          <w:rFonts w:cstheme="minorHAnsi"/>
          <w:b/>
          <w:sz w:val="28"/>
          <w:szCs w:val="28"/>
          <w:u w:val="single"/>
        </w:rPr>
        <w:t>SUMILLAS</w:t>
      </w:r>
    </w:p>
    <w:p w:rsidR="006A762F" w:rsidRDefault="006A762F" w:rsidP="006A762F">
      <w:pPr>
        <w:spacing w:after="0"/>
        <w:rPr>
          <w:rFonts w:ascii="Book Antiqua" w:hAnsi="Book Antiqua"/>
        </w:rPr>
      </w:pPr>
    </w:p>
    <w:p w:rsidR="008B39E8" w:rsidRPr="008B39E8" w:rsidRDefault="008B39E8" w:rsidP="006A762F">
      <w:pPr>
        <w:spacing w:after="0"/>
        <w:rPr>
          <w:rFonts w:ascii="Book Antiqua" w:hAnsi="Book Antiqua"/>
        </w:rPr>
      </w:pPr>
    </w:p>
    <w:p w:rsidR="00637F5F" w:rsidRPr="001F25AD" w:rsidRDefault="00637F5F" w:rsidP="00637F5F">
      <w:pPr>
        <w:spacing w:after="0"/>
        <w:rPr>
          <w:rFonts w:ascii="Book Antiqua" w:hAnsi="Book Antiqua"/>
          <w:b/>
        </w:rPr>
      </w:pPr>
      <w:r w:rsidRPr="001F25AD">
        <w:rPr>
          <w:rFonts w:ascii="Book Antiqua" w:hAnsi="Book Antiqua"/>
          <w:b/>
        </w:rPr>
        <w:t>“La Comisión Interamericana de Mujeres y la representación peruana: luchando desde el ámbito internacional por los derechos políticos de las mujeres”</w:t>
      </w:r>
      <w:r w:rsidRPr="001F25AD">
        <w:rPr>
          <w:rFonts w:ascii="Book Antiqua" w:hAnsi="Book Antiqua"/>
          <w:b/>
        </w:rPr>
        <w:tab/>
      </w:r>
      <w:r w:rsidRPr="001F25AD">
        <w:rPr>
          <w:rFonts w:ascii="Book Antiqua" w:hAnsi="Book Antiqua"/>
          <w:b/>
        </w:rPr>
        <w:tab/>
      </w:r>
      <w:r w:rsidRPr="001F25AD">
        <w:rPr>
          <w:rFonts w:ascii="Book Antiqua" w:hAnsi="Book Antiqua"/>
          <w:b/>
        </w:rPr>
        <w:tab/>
      </w:r>
      <w:r w:rsidRPr="001F25AD">
        <w:rPr>
          <w:rFonts w:ascii="Book Antiqua" w:hAnsi="Book Antiqua"/>
          <w:b/>
        </w:rPr>
        <w:tab/>
      </w:r>
    </w:p>
    <w:p w:rsidR="00637F5F" w:rsidRPr="001F25AD" w:rsidRDefault="00637F5F" w:rsidP="00637F5F">
      <w:pPr>
        <w:spacing w:after="0"/>
        <w:jc w:val="right"/>
        <w:rPr>
          <w:rFonts w:ascii="Book Antiqua" w:hAnsi="Book Antiqua"/>
          <w:b/>
        </w:rPr>
      </w:pPr>
      <w:proofErr w:type="spellStart"/>
      <w:r w:rsidRPr="001F25AD">
        <w:rPr>
          <w:rFonts w:ascii="Book Antiqua" w:hAnsi="Book Antiqua"/>
          <w:b/>
        </w:rPr>
        <w:t>Roisida</w:t>
      </w:r>
      <w:proofErr w:type="spellEnd"/>
      <w:r w:rsidRPr="001F25AD">
        <w:rPr>
          <w:rFonts w:ascii="Book Antiqua" w:hAnsi="Book Antiqua"/>
          <w:b/>
        </w:rPr>
        <w:t xml:space="preserve"> Aguilar Gil</w:t>
      </w:r>
    </w:p>
    <w:p w:rsidR="00637F5F" w:rsidRPr="001F25AD" w:rsidRDefault="00637F5F" w:rsidP="00637F5F">
      <w:pPr>
        <w:spacing w:after="0"/>
        <w:jc w:val="right"/>
        <w:rPr>
          <w:rFonts w:ascii="Book Antiqua" w:hAnsi="Book Antiqua"/>
          <w:b/>
        </w:rPr>
      </w:pPr>
      <w:r w:rsidRPr="001F25AD">
        <w:rPr>
          <w:rFonts w:ascii="Book Antiqua" w:hAnsi="Book Antiqua"/>
          <w:b/>
        </w:rPr>
        <w:t>Universidad de Salamanca</w:t>
      </w:r>
      <w:r w:rsidR="001F240F">
        <w:rPr>
          <w:rFonts w:ascii="Book Antiqua" w:hAnsi="Book Antiqua"/>
          <w:b/>
        </w:rPr>
        <w:t>, España</w:t>
      </w:r>
    </w:p>
    <w:p w:rsidR="00637F5F" w:rsidRPr="001F25AD" w:rsidRDefault="00637F5F" w:rsidP="00637F5F">
      <w:pPr>
        <w:spacing w:after="0"/>
        <w:rPr>
          <w:rFonts w:ascii="Book Antiqua" w:hAnsi="Book Antiqua"/>
          <w:b/>
        </w:rPr>
      </w:pPr>
      <w:r w:rsidRPr="001F25AD">
        <w:rPr>
          <w:rFonts w:ascii="Book Antiqua" w:hAnsi="Book Antiqua"/>
          <w:b/>
        </w:rPr>
        <w:tab/>
      </w:r>
    </w:p>
    <w:p w:rsidR="00637F5F" w:rsidRPr="001F25AD" w:rsidRDefault="00637F5F" w:rsidP="00637F5F">
      <w:pPr>
        <w:spacing w:after="0"/>
        <w:jc w:val="both"/>
        <w:rPr>
          <w:rFonts w:ascii="Book Antiqua" w:hAnsi="Book Antiqua"/>
        </w:rPr>
      </w:pPr>
      <w:r w:rsidRPr="001F25AD">
        <w:rPr>
          <w:rFonts w:ascii="Book Antiqua" w:hAnsi="Book Antiqua"/>
        </w:rPr>
        <w:t xml:space="preserve">El estudio tiene como objetivo abordar el trabajo de las delegadas peruanas ante la Comisión Interamericana de Mujeres (CIM), principalmente haremos el seguimiento de la labor que realizó Zoila A. Cáceres, quien fue nombrada delegada del Perú por el gobierno de Manuel Prado y </w:t>
      </w:r>
      <w:proofErr w:type="spellStart"/>
      <w:r w:rsidRPr="001F25AD">
        <w:rPr>
          <w:rFonts w:ascii="Book Antiqua" w:hAnsi="Book Antiqua"/>
        </w:rPr>
        <w:t>Ugarteche</w:t>
      </w:r>
      <w:proofErr w:type="spellEnd"/>
      <w:r w:rsidRPr="001F25AD">
        <w:rPr>
          <w:rFonts w:ascii="Book Antiqua" w:hAnsi="Book Antiqua"/>
        </w:rPr>
        <w:t xml:space="preserve"> (1939-1945). La CIM que fue creada en 1928, en el marco de la VI Conferencia Internacional de los Estados Americanos, fue una plataforma importante para las mujeres, desde allí hicieron oír su voz de protesta contra la marginación femenina.</w:t>
      </w:r>
    </w:p>
    <w:p w:rsidR="00637F5F" w:rsidRPr="001F25AD" w:rsidRDefault="00637F5F" w:rsidP="00FF5894">
      <w:pPr>
        <w:spacing w:after="0"/>
        <w:ind w:firstLine="708"/>
        <w:jc w:val="both"/>
        <w:rPr>
          <w:rFonts w:ascii="Book Antiqua" w:hAnsi="Book Antiqua"/>
        </w:rPr>
      </w:pPr>
      <w:r w:rsidRPr="001F25AD">
        <w:rPr>
          <w:rFonts w:ascii="Book Antiqua" w:hAnsi="Book Antiqua"/>
        </w:rPr>
        <w:t>El trabajo se desarrollará desde el enfoque teórico de la Historia Política y  del nuevo institucionalismo. El estudio examinará dos niveles de análisis: el individual y el sistémico.</w:t>
      </w:r>
    </w:p>
    <w:p w:rsidR="00637F5F" w:rsidRPr="001F25AD" w:rsidRDefault="00637F5F" w:rsidP="006A762F">
      <w:pPr>
        <w:spacing w:after="0"/>
        <w:rPr>
          <w:rFonts w:ascii="Book Antiqua" w:hAnsi="Book Antiqua"/>
          <w:b/>
        </w:rPr>
      </w:pPr>
    </w:p>
    <w:p w:rsidR="00637F5F" w:rsidRPr="001F25AD" w:rsidRDefault="00637F5F" w:rsidP="00637F5F">
      <w:pPr>
        <w:spacing w:after="0"/>
        <w:jc w:val="both"/>
        <w:rPr>
          <w:rFonts w:ascii="Book Antiqua" w:hAnsi="Book Antiqua"/>
          <w:b/>
          <w:iCs/>
        </w:rPr>
      </w:pPr>
    </w:p>
    <w:p w:rsidR="00637F5F" w:rsidRPr="001F25AD" w:rsidRDefault="00824926" w:rsidP="00637F5F">
      <w:pPr>
        <w:spacing w:after="0"/>
        <w:jc w:val="both"/>
        <w:rPr>
          <w:rFonts w:ascii="Book Antiqua" w:hAnsi="Book Antiqua"/>
          <w:b/>
        </w:rPr>
      </w:pPr>
      <w:r w:rsidRPr="001F25AD">
        <w:rPr>
          <w:rFonts w:ascii="Book Antiqua" w:hAnsi="Book Antiqua"/>
          <w:b/>
          <w:iCs/>
        </w:rPr>
        <w:t>“</w:t>
      </w:r>
      <w:r w:rsidR="00637F5F" w:rsidRPr="001F25AD">
        <w:rPr>
          <w:rFonts w:ascii="Book Antiqua" w:hAnsi="Book Antiqua"/>
          <w:b/>
          <w:iCs/>
        </w:rPr>
        <w:t xml:space="preserve">“Hombres de temperamento delicado”. Determinismo climático, moda masculina y </w:t>
      </w:r>
      <w:r w:rsidR="007E7368" w:rsidRPr="001F25AD">
        <w:rPr>
          <w:rFonts w:ascii="Book Antiqua" w:hAnsi="Book Antiqua"/>
          <w:b/>
          <w:iCs/>
        </w:rPr>
        <w:t xml:space="preserve">cuidados maternos a fines del siglo </w:t>
      </w:r>
      <w:r w:rsidR="00637F5F" w:rsidRPr="001F25AD">
        <w:rPr>
          <w:rFonts w:ascii="Book Antiqua" w:hAnsi="Book Antiqua"/>
          <w:b/>
          <w:iCs/>
        </w:rPr>
        <w:t>XVIII</w:t>
      </w:r>
      <w:r w:rsidRPr="001F25AD">
        <w:rPr>
          <w:rFonts w:ascii="Book Antiqua" w:hAnsi="Book Antiqua"/>
          <w:b/>
        </w:rPr>
        <w:t>”</w:t>
      </w:r>
    </w:p>
    <w:p w:rsidR="006E587E" w:rsidRPr="001F25AD" w:rsidRDefault="006E587E" w:rsidP="00637F5F">
      <w:pPr>
        <w:spacing w:after="0"/>
        <w:jc w:val="right"/>
        <w:rPr>
          <w:rFonts w:ascii="Book Antiqua" w:hAnsi="Book Antiqua"/>
          <w:b/>
          <w:iCs/>
        </w:rPr>
      </w:pPr>
    </w:p>
    <w:p w:rsidR="00637F5F" w:rsidRPr="001F25AD" w:rsidRDefault="00637F5F" w:rsidP="00637F5F">
      <w:pPr>
        <w:spacing w:after="0"/>
        <w:jc w:val="right"/>
        <w:rPr>
          <w:rFonts w:ascii="Book Antiqua" w:hAnsi="Book Antiqua"/>
          <w:b/>
          <w:iCs/>
        </w:rPr>
      </w:pPr>
      <w:proofErr w:type="spellStart"/>
      <w:r w:rsidRPr="001F25AD">
        <w:rPr>
          <w:rFonts w:ascii="Book Antiqua" w:hAnsi="Book Antiqua"/>
          <w:b/>
          <w:iCs/>
        </w:rPr>
        <w:t>Magally</w:t>
      </w:r>
      <w:proofErr w:type="spellEnd"/>
      <w:r w:rsidRPr="001F25AD">
        <w:rPr>
          <w:rFonts w:ascii="Book Antiqua" w:hAnsi="Book Antiqua"/>
          <w:b/>
          <w:iCs/>
        </w:rPr>
        <w:t xml:space="preserve"> Alegre Henderson</w:t>
      </w:r>
    </w:p>
    <w:p w:rsidR="00637F5F" w:rsidRPr="001F25AD" w:rsidRDefault="00637F5F" w:rsidP="00637F5F">
      <w:pPr>
        <w:spacing w:after="0"/>
        <w:jc w:val="right"/>
        <w:rPr>
          <w:rFonts w:ascii="Book Antiqua" w:hAnsi="Book Antiqua"/>
          <w:b/>
          <w:iCs/>
        </w:rPr>
      </w:pPr>
      <w:r w:rsidRPr="001F25AD">
        <w:rPr>
          <w:rFonts w:ascii="Book Antiqua" w:hAnsi="Book Antiqua"/>
          <w:b/>
          <w:iCs/>
        </w:rPr>
        <w:t>Pontificia Universidad Católica del Perú</w:t>
      </w:r>
    </w:p>
    <w:p w:rsidR="00637F5F" w:rsidRPr="001F25AD" w:rsidRDefault="00637F5F" w:rsidP="00637F5F">
      <w:pPr>
        <w:spacing w:after="0"/>
        <w:jc w:val="center"/>
        <w:rPr>
          <w:rFonts w:ascii="Book Antiqua" w:hAnsi="Book Antiqua"/>
          <w:b/>
          <w:iCs/>
        </w:rPr>
      </w:pPr>
    </w:p>
    <w:p w:rsidR="00637F5F" w:rsidRPr="001F25AD" w:rsidRDefault="00637F5F" w:rsidP="00637F5F">
      <w:pPr>
        <w:autoSpaceDE w:val="0"/>
        <w:autoSpaceDN w:val="0"/>
        <w:adjustRightInd w:val="0"/>
        <w:spacing w:after="0"/>
        <w:jc w:val="both"/>
        <w:rPr>
          <w:rFonts w:ascii="Book Antiqua" w:hAnsi="Book Antiqua" w:cs="Georgia"/>
          <w:lang w:val="es-ES_tradnl"/>
        </w:rPr>
      </w:pPr>
      <w:r w:rsidRPr="001F25AD">
        <w:rPr>
          <w:rFonts w:ascii="Book Antiqua" w:hAnsi="Book Antiqua" w:cs="Georgia"/>
          <w:lang w:val="es-ES_tradnl"/>
        </w:rPr>
        <w:t xml:space="preserve">La prensa limeña de finales del siglo XVIII evidencia la existencia de algunas formas disidentes de masculinidad: los petimetres y currutacos; cuya vanidad, uso excesivo de afeites, y constante interés por la moda eran considerados poco viriles. A la crítica satírica de estos personajes, se suma una reflexión sobre la influencia del clima en el temperamento delicado y la debilidad de los hombres nacidos en el territorio americano; una situación que parecía afectar a los limeños en mayor medida. En particular, si a ello se sumaban los constantes mimos y cuidados de madres y amas de leche. </w:t>
      </w:r>
    </w:p>
    <w:p w:rsidR="00637F5F" w:rsidRPr="001F25AD" w:rsidRDefault="00637F5F" w:rsidP="00637F5F">
      <w:pPr>
        <w:autoSpaceDE w:val="0"/>
        <w:autoSpaceDN w:val="0"/>
        <w:adjustRightInd w:val="0"/>
        <w:spacing w:after="0"/>
        <w:ind w:firstLine="708"/>
        <w:jc w:val="both"/>
        <w:rPr>
          <w:rFonts w:ascii="Book Antiqua" w:hAnsi="Book Antiqua" w:cs="Georgia"/>
        </w:rPr>
      </w:pPr>
      <w:r w:rsidRPr="001F25AD">
        <w:rPr>
          <w:rFonts w:ascii="Book Antiqua" w:hAnsi="Book Antiqua" w:cs="Georgia"/>
        </w:rPr>
        <w:t xml:space="preserve">Con una fuerte </w:t>
      </w:r>
      <w:r w:rsidR="001F240F">
        <w:rPr>
          <w:rFonts w:ascii="Book Antiqua" w:hAnsi="Book Antiqua" w:cs="Georgia"/>
        </w:rPr>
        <w:t>influencia de los trabajos de Claudia Rosas y Margarita</w:t>
      </w:r>
      <w:r w:rsidRPr="001F25AD">
        <w:rPr>
          <w:rFonts w:ascii="Book Antiqua" w:hAnsi="Book Antiqua" w:cs="Georgia"/>
        </w:rPr>
        <w:t xml:space="preserve"> Zegarra, esta ponencia propone interpretar el interés de la prensa ilustrada en el cuidado materno también como un esfuerzo por transformar la crianza masculina y la formación de “robustos soldados”, “útiles ciudadanos” y “obedientes vasallos”. </w:t>
      </w:r>
    </w:p>
    <w:p w:rsidR="00637F5F" w:rsidRPr="001F25AD" w:rsidRDefault="00637F5F" w:rsidP="006A762F">
      <w:pPr>
        <w:spacing w:after="0"/>
        <w:rPr>
          <w:rFonts w:ascii="Book Antiqua" w:hAnsi="Book Antiqua"/>
          <w:b/>
        </w:rPr>
      </w:pPr>
    </w:p>
    <w:p w:rsidR="00637F5F" w:rsidRPr="001F25AD" w:rsidRDefault="00637F5F" w:rsidP="00637F5F">
      <w:pPr>
        <w:pStyle w:val="Sinespaciado"/>
        <w:jc w:val="both"/>
        <w:rPr>
          <w:rFonts w:ascii="Book Antiqua" w:hAnsi="Book Antiqua"/>
          <w:b/>
          <w:sz w:val="22"/>
          <w:szCs w:val="22"/>
        </w:rPr>
      </w:pPr>
      <w:r w:rsidRPr="001F25AD">
        <w:rPr>
          <w:rFonts w:ascii="Book Antiqua" w:hAnsi="Book Antiqua"/>
          <w:b/>
          <w:sz w:val="22"/>
          <w:szCs w:val="22"/>
        </w:rPr>
        <w:t>“Miss Universo 1982 y la crítica feminista: una aproximación a dos discursos socialmente divididos sobre la mujer en el Perú”</w:t>
      </w:r>
    </w:p>
    <w:p w:rsidR="006E587E" w:rsidRPr="001F25AD" w:rsidRDefault="006E587E" w:rsidP="003B0B20">
      <w:pPr>
        <w:pStyle w:val="Sinespaciado"/>
        <w:jc w:val="right"/>
        <w:rPr>
          <w:rFonts w:ascii="Book Antiqua" w:hAnsi="Book Antiqua"/>
          <w:b/>
          <w:sz w:val="22"/>
          <w:szCs w:val="22"/>
        </w:rPr>
      </w:pPr>
    </w:p>
    <w:p w:rsidR="00637F5F" w:rsidRPr="001F25AD" w:rsidRDefault="005F2449" w:rsidP="003B0B20">
      <w:pPr>
        <w:pStyle w:val="Sinespaciado"/>
        <w:jc w:val="right"/>
        <w:rPr>
          <w:rFonts w:ascii="Book Antiqua" w:hAnsi="Book Antiqua"/>
          <w:b/>
          <w:sz w:val="22"/>
          <w:szCs w:val="22"/>
        </w:rPr>
      </w:pPr>
      <w:r w:rsidRPr="001F25AD">
        <w:rPr>
          <w:rFonts w:ascii="Book Antiqua" w:hAnsi="Book Antiqua"/>
          <w:b/>
          <w:sz w:val="22"/>
          <w:szCs w:val="22"/>
        </w:rPr>
        <w:t>Víctor Á</w:t>
      </w:r>
      <w:r w:rsidR="00637F5F" w:rsidRPr="001F25AD">
        <w:rPr>
          <w:rFonts w:ascii="Book Antiqua" w:hAnsi="Book Antiqua"/>
          <w:b/>
          <w:sz w:val="22"/>
          <w:szCs w:val="22"/>
        </w:rPr>
        <w:t>lvarez</w:t>
      </w:r>
    </w:p>
    <w:p w:rsidR="00637F5F" w:rsidRPr="001F25AD" w:rsidRDefault="00637F5F" w:rsidP="003B0B20">
      <w:pPr>
        <w:pStyle w:val="Sinespaciado"/>
        <w:jc w:val="right"/>
        <w:rPr>
          <w:rFonts w:ascii="Book Antiqua" w:hAnsi="Book Antiqua"/>
          <w:b/>
          <w:sz w:val="22"/>
          <w:szCs w:val="22"/>
        </w:rPr>
      </w:pPr>
      <w:r w:rsidRPr="001F25AD">
        <w:rPr>
          <w:rFonts w:ascii="Book Antiqua" w:hAnsi="Book Antiqua"/>
          <w:b/>
          <w:sz w:val="22"/>
          <w:szCs w:val="22"/>
        </w:rPr>
        <w:t>Pontificia Universidad Católica del Perú</w:t>
      </w:r>
    </w:p>
    <w:p w:rsidR="00637F5F" w:rsidRPr="001F25AD" w:rsidRDefault="00637F5F" w:rsidP="00637F5F">
      <w:pPr>
        <w:pStyle w:val="Sinespaciado"/>
        <w:jc w:val="both"/>
        <w:rPr>
          <w:rFonts w:ascii="Book Antiqua" w:hAnsi="Book Antiqua"/>
          <w:b/>
          <w:sz w:val="22"/>
          <w:szCs w:val="22"/>
        </w:rPr>
      </w:pPr>
    </w:p>
    <w:p w:rsidR="00FF5894" w:rsidRPr="001F25AD" w:rsidRDefault="00637F5F" w:rsidP="00123DB5">
      <w:pPr>
        <w:pStyle w:val="Sinespaciado"/>
        <w:jc w:val="both"/>
        <w:rPr>
          <w:rFonts w:ascii="Book Antiqua" w:hAnsi="Book Antiqua"/>
          <w:sz w:val="22"/>
          <w:szCs w:val="22"/>
        </w:rPr>
      </w:pPr>
      <w:r w:rsidRPr="001F25AD">
        <w:rPr>
          <w:rFonts w:ascii="Book Antiqua" w:hAnsi="Book Antiqua"/>
          <w:sz w:val="22"/>
          <w:szCs w:val="22"/>
        </w:rPr>
        <w:t xml:space="preserve">El inicio del segundo gobierno de Fernando Belaunde Terry determinó un nuevo periodo en las telecomunicaciones del Perú. El interés mundial en los espectáculos televisivos impulsó a Panamericana Televisión a negociar la realización del certamen Miss Universo 1982 en el país. El evento se realizó en </w:t>
      </w:r>
      <w:proofErr w:type="spellStart"/>
      <w:r w:rsidRPr="001F25AD">
        <w:rPr>
          <w:rFonts w:ascii="Book Antiqua" w:hAnsi="Book Antiqua"/>
          <w:sz w:val="22"/>
          <w:szCs w:val="22"/>
        </w:rPr>
        <w:t>co</w:t>
      </w:r>
      <w:proofErr w:type="spellEnd"/>
      <w:r w:rsidRPr="001F25AD">
        <w:rPr>
          <w:rFonts w:ascii="Book Antiqua" w:hAnsi="Book Antiqua"/>
          <w:sz w:val="22"/>
          <w:szCs w:val="22"/>
        </w:rPr>
        <w:t xml:space="preserve"> producción con la televisión norteamericana y contó con el apoyo del Estado, quien decidió aprovechar dicho acontecimiento para lograr un ambicioso comercial turístico del país. No obstante, dada la coyuntura de crisis económica, social y política, el certamen internacional fue interpretado por varios sectores de la población como una forma de eludir la difícil realidad nacional, mediante el entretenimiento, más aún</w:t>
      </w:r>
      <w:r w:rsidR="00201BEE" w:rsidRPr="001F25AD">
        <w:rPr>
          <w:rFonts w:ascii="Book Antiqua" w:hAnsi="Book Antiqua"/>
          <w:sz w:val="22"/>
          <w:szCs w:val="22"/>
        </w:rPr>
        <w:t>,</w:t>
      </w:r>
      <w:r w:rsidRPr="001F25AD">
        <w:rPr>
          <w:rFonts w:ascii="Book Antiqua" w:hAnsi="Book Antiqua"/>
          <w:sz w:val="22"/>
          <w:szCs w:val="22"/>
        </w:rPr>
        <w:t xml:space="preserve"> promoviendo el uso de la imagen de la mujer con fines comerciales. </w:t>
      </w:r>
    </w:p>
    <w:p w:rsidR="00637F5F" w:rsidRPr="001F25AD" w:rsidRDefault="00637F5F" w:rsidP="00FF5894">
      <w:pPr>
        <w:pStyle w:val="Sinespaciado"/>
        <w:ind w:firstLine="708"/>
        <w:jc w:val="both"/>
        <w:rPr>
          <w:rFonts w:ascii="Book Antiqua" w:hAnsi="Book Antiqua"/>
          <w:sz w:val="22"/>
          <w:szCs w:val="22"/>
        </w:rPr>
      </w:pPr>
      <w:r w:rsidRPr="001F25AD">
        <w:rPr>
          <w:rFonts w:ascii="Book Antiqua" w:hAnsi="Book Antiqua"/>
          <w:sz w:val="22"/>
          <w:szCs w:val="22"/>
        </w:rPr>
        <w:t>Ante esta situación</w:t>
      </w:r>
      <w:r w:rsidR="001F240F">
        <w:rPr>
          <w:rFonts w:ascii="Book Antiqua" w:hAnsi="Book Antiqua"/>
          <w:sz w:val="22"/>
          <w:szCs w:val="22"/>
        </w:rPr>
        <w:t>,</w:t>
      </w:r>
      <w:r w:rsidRPr="001F25AD">
        <w:rPr>
          <w:rFonts w:ascii="Book Antiqua" w:hAnsi="Book Antiqua"/>
          <w:sz w:val="22"/>
          <w:szCs w:val="22"/>
        </w:rPr>
        <w:t xml:space="preserve"> surgen dos discursos de mujeres peruanas que se manifiestan en contra de la realización del espectáculo. Por un lado, grupos feministas limeños se alzaron en una dura crítica en contra del Estado por difundir la utilización física de la mujer, organizando manifestaciones que, en algunos casos, terminaron en violencia. Por otro lado, mujeres campesinas se pronunciaron en contra del innecesario gasto del gobierno al promover este tipo de certámenes. Pese a la relevancia de ambas críticas, nunca se propuso la consolidación de un único frente femenino que pudiera obtener mayores resultados, lo que demuestra la fragmentación de la política y la sociedad peruana. La presente ponencia intentará reconocer esos discursos, agentes y estereotipos bajo los cuales cada crítica se pronuncia en relación al certamen Miss Universo; la respuesta a agendas particulares e intereses de cada grupo termina por </w:t>
      </w:r>
      <w:r w:rsidR="00201BEE" w:rsidRPr="001F25AD">
        <w:rPr>
          <w:rFonts w:ascii="Book Antiqua" w:hAnsi="Book Antiqua"/>
          <w:sz w:val="22"/>
          <w:szCs w:val="22"/>
        </w:rPr>
        <w:t xml:space="preserve">hacer </w:t>
      </w:r>
      <w:r w:rsidRPr="001F25AD">
        <w:rPr>
          <w:rFonts w:ascii="Book Antiqua" w:hAnsi="Book Antiqua"/>
          <w:sz w:val="22"/>
          <w:szCs w:val="22"/>
        </w:rPr>
        <w:t xml:space="preserve">aflorar diversas formas </w:t>
      </w:r>
      <w:r w:rsidR="00201BEE" w:rsidRPr="001F25AD">
        <w:rPr>
          <w:rFonts w:ascii="Book Antiqua" w:hAnsi="Book Antiqua"/>
          <w:sz w:val="22"/>
          <w:szCs w:val="22"/>
        </w:rPr>
        <w:t xml:space="preserve">de </w:t>
      </w:r>
      <w:r w:rsidRPr="001F25AD">
        <w:rPr>
          <w:rFonts w:ascii="Book Antiqua" w:hAnsi="Book Antiqua"/>
          <w:sz w:val="22"/>
          <w:szCs w:val="22"/>
        </w:rPr>
        <w:t>interpreta</w:t>
      </w:r>
      <w:r w:rsidR="00201BEE" w:rsidRPr="001F25AD">
        <w:rPr>
          <w:rFonts w:ascii="Book Antiqua" w:hAnsi="Book Antiqua"/>
          <w:sz w:val="22"/>
          <w:szCs w:val="22"/>
        </w:rPr>
        <w:t>r a la</w:t>
      </w:r>
      <w:r w:rsidRPr="001F25AD">
        <w:rPr>
          <w:rFonts w:ascii="Book Antiqua" w:hAnsi="Book Antiqua"/>
          <w:sz w:val="22"/>
          <w:szCs w:val="22"/>
        </w:rPr>
        <w:t xml:space="preserve"> mujer.</w:t>
      </w:r>
    </w:p>
    <w:p w:rsidR="00637F5F" w:rsidRPr="001F25AD" w:rsidRDefault="00637F5F" w:rsidP="00637F5F">
      <w:pPr>
        <w:spacing w:after="0" w:line="240" w:lineRule="auto"/>
        <w:rPr>
          <w:rFonts w:ascii="Book Antiqua" w:hAnsi="Book Antiqua"/>
          <w:b/>
        </w:rPr>
      </w:pPr>
    </w:p>
    <w:p w:rsidR="00637F5F" w:rsidRPr="001F25AD" w:rsidRDefault="00637F5F" w:rsidP="00637F5F">
      <w:pPr>
        <w:spacing w:after="0" w:line="240" w:lineRule="auto"/>
        <w:jc w:val="both"/>
        <w:rPr>
          <w:rFonts w:ascii="Book Antiqua" w:hAnsi="Book Antiqua"/>
          <w:b/>
        </w:rPr>
      </w:pPr>
    </w:p>
    <w:p w:rsidR="00637F5F" w:rsidRPr="001F25AD" w:rsidRDefault="00637F5F" w:rsidP="009A3B9E">
      <w:pPr>
        <w:shd w:val="clear" w:color="auto" w:fill="FFFFFF"/>
        <w:spacing w:after="0" w:line="240" w:lineRule="auto"/>
        <w:ind w:right="15"/>
        <w:jc w:val="both"/>
        <w:outlineLvl w:val="0"/>
        <w:rPr>
          <w:rFonts w:ascii="Book Antiqua" w:eastAsia="Times New Roman" w:hAnsi="Book Antiqua" w:cs="Arial"/>
          <w:b/>
          <w:color w:val="222222"/>
          <w:kern w:val="36"/>
          <w:lang w:val="es-PE" w:eastAsia="fr-CA"/>
        </w:rPr>
      </w:pPr>
      <w:r w:rsidRPr="001F25AD">
        <w:rPr>
          <w:rFonts w:ascii="Book Antiqua" w:eastAsia="Times New Roman" w:hAnsi="Book Antiqua" w:cs="Arial"/>
          <w:b/>
          <w:color w:val="222222"/>
          <w:kern w:val="36"/>
          <w:lang w:val="es-PE" w:eastAsia="fr-CA"/>
        </w:rPr>
        <w:t>“De “esclavas” a “señoras”: la mujer morisca en Lima del siglo XVI”</w:t>
      </w:r>
    </w:p>
    <w:p w:rsidR="009A3B9E" w:rsidRPr="001F25AD" w:rsidRDefault="009A3B9E" w:rsidP="009A3B9E">
      <w:pPr>
        <w:shd w:val="clear" w:color="auto" w:fill="FFFFFF"/>
        <w:spacing w:after="0" w:line="240" w:lineRule="auto"/>
        <w:ind w:right="15"/>
        <w:jc w:val="both"/>
        <w:outlineLvl w:val="0"/>
        <w:rPr>
          <w:rFonts w:ascii="Book Antiqua" w:eastAsia="Times New Roman" w:hAnsi="Book Antiqua" w:cs="Arial"/>
          <w:b/>
          <w:color w:val="222222"/>
          <w:kern w:val="36"/>
          <w:lang w:val="es-PE" w:eastAsia="fr-CA"/>
        </w:rPr>
      </w:pPr>
    </w:p>
    <w:p w:rsidR="00BF234B" w:rsidRPr="001F25AD" w:rsidRDefault="00637F5F" w:rsidP="009A3B9E">
      <w:pPr>
        <w:shd w:val="clear" w:color="auto" w:fill="FFFFFF"/>
        <w:spacing w:after="0" w:line="240" w:lineRule="auto"/>
        <w:ind w:right="17"/>
        <w:jc w:val="right"/>
        <w:outlineLvl w:val="0"/>
        <w:rPr>
          <w:rFonts w:ascii="Book Antiqua" w:eastAsia="Times New Roman" w:hAnsi="Book Antiqua" w:cs="Arial"/>
          <w:b/>
          <w:color w:val="222222"/>
          <w:kern w:val="36"/>
          <w:lang w:val="es-PE" w:eastAsia="fr-CA"/>
        </w:rPr>
      </w:pPr>
      <w:proofErr w:type="spellStart"/>
      <w:r w:rsidRPr="001F25AD">
        <w:rPr>
          <w:rFonts w:ascii="Book Antiqua" w:eastAsia="Times New Roman" w:hAnsi="Book Antiqua" w:cs="Arial"/>
          <w:b/>
          <w:color w:val="222222"/>
          <w:kern w:val="36"/>
          <w:lang w:val="es-PE" w:eastAsia="fr-CA"/>
        </w:rPr>
        <w:t>Ilana</w:t>
      </w:r>
      <w:proofErr w:type="spellEnd"/>
      <w:r w:rsidRPr="001F25AD">
        <w:rPr>
          <w:rFonts w:ascii="Book Antiqua" w:eastAsia="Times New Roman" w:hAnsi="Book Antiqua" w:cs="Arial"/>
          <w:b/>
          <w:color w:val="222222"/>
          <w:kern w:val="36"/>
          <w:lang w:val="es-PE" w:eastAsia="fr-CA"/>
        </w:rPr>
        <w:t xml:space="preserve"> Aragón</w:t>
      </w:r>
    </w:p>
    <w:p w:rsidR="00637F5F" w:rsidRPr="001F25AD" w:rsidRDefault="00D33EE0" w:rsidP="009A3B9E">
      <w:pPr>
        <w:shd w:val="clear" w:color="auto" w:fill="FFFFFF"/>
        <w:spacing w:after="0" w:line="240" w:lineRule="auto"/>
        <w:ind w:right="17"/>
        <w:jc w:val="right"/>
        <w:outlineLvl w:val="0"/>
        <w:rPr>
          <w:rFonts w:ascii="Book Antiqua" w:eastAsia="Times New Roman" w:hAnsi="Book Antiqua" w:cs="Arial"/>
          <w:b/>
          <w:color w:val="222222"/>
          <w:kern w:val="36"/>
          <w:lang w:val="es-PE" w:eastAsia="fr-CA"/>
        </w:rPr>
      </w:pPr>
      <w:r w:rsidRPr="001F25AD">
        <w:rPr>
          <w:rFonts w:ascii="Book Antiqua" w:eastAsia="Times New Roman" w:hAnsi="Book Antiqua" w:cs="Arial"/>
          <w:b/>
          <w:color w:val="222222"/>
          <w:kern w:val="36"/>
          <w:lang w:val="es-PE" w:eastAsia="fr-CA"/>
        </w:rPr>
        <w:t>Pontificia U</w:t>
      </w:r>
      <w:r w:rsidR="00637F5F" w:rsidRPr="001F25AD">
        <w:rPr>
          <w:rFonts w:ascii="Book Antiqua" w:eastAsia="Times New Roman" w:hAnsi="Book Antiqua" w:cs="Arial"/>
          <w:b/>
          <w:color w:val="222222"/>
          <w:kern w:val="36"/>
          <w:lang w:val="es-PE" w:eastAsia="fr-CA"/>
        </w:rPr>
        <w:t>niversidad Católica del Perú</w:t>
      </w:r>
    </w:p>
    <w:p w:rsidR="00637F5F" w:rsidRPr="001F25AD" w:rsidRDefault="00637F5F" w:rsidP="00637F5F">
      <w:pPr>
        <w:shd w:val="clear" w:color="auto" w:fill="FFFFFF"/>
        <w:spacing w:before="180" w:after="135" w:line="240" w:lineRule="auto"/>
        <w:ind w:right="15"/>
        <w:jc w:val="both"/>
        <w:outlineLvl w:val="0"/>
        <w:rPr>
          <w:rFonts w:ascii="Book Antiqua" w:eastAsia="Times New Roman" w:hAnsi="Book Antiqua" w:cs="Arial"/>
          <w:color w:val="222222"/>
          <w:kern w:val="36"/>
          <w:lang w:val="es-PE" w:eastAsia="fr-CA"/>
        </w:rPr>
      </w:pPr>
      <w:r w:rsidRPr="001F25AD">
        <w:rPr>
          <w:rFonts w:ascii="Book Antiqua" w:eastAsia="Times New Roman" w:hAnsi="Book Antiqua" w:cs="Arial"/>
          <w:color w:val="222222"/>
          <w:kern w:val="36"/>
          <w:lang w:val="es-PE" w:eastAsia="fr-CA"/>
        </w:rPr>
        <w:t>En esta exposición se analizará la participación de la población “morisca” (personas de ascendencia musulmana convertidas al cristianismo) en Lima del siglo XVI, poniendo especial énfasis en la trayectoria de las mujeres moriscas, dado que fue la población femenina la que mayormente migró al Nuevo Mundo en condición de “esclavas” o “criadas”. Se abordarán temas relacionados a la migración y establecimiento de este colectivo en la ciudad, analizando los factores que hicieron posible tal migración así como las estrategias y logros de esta población para, eventualmente, hacerse de un lugar destacado en la temprana sociedad colonial. El estudio de este grupo, además de ser novedoso en sí mismo, nos brindará luces acerca del lugar que ocuparon las relaciones de género para promover la movilidad en la construcción de las identidades y en la interacción entre los grupos en la temprana sociedad colonial.</w:t>
      </w:r>
    </w:p>
    <w:p w:rsidR="00637F5F" w:rsidRPr="001F25AD" w:rsidRDefault="00637F5F" w:rsidP="00637F5F">
      <w:pPr>
        <w:spacing w:after="0" w:line="240" w:lineRule="auto"/>
        <w:jc w:val="both"/>
        <w:rPr>
          <w:rFonts w:ascii="Book Antiqua" w:hAnsi="Book Antiqua"/>
          <w:b/>
          <w:lang w:val="es-PE"/>
        </w:rPr>
      </w:pPr>
    </w:p>
    <w:p w:rsidR="00637F5F" w:rsidRPr="001F25AD" w:rsidRDefault="00637F5F" w:rsidP="00637F5F">
      <w:pPr>
        <w:spacing w:after="0" w:line="240" w:lineRule="auto"/>
        <w:jc w:val="both"/>
        <w:rPr>
          <w:rFonts w:ascii="Book Antiqua" w:hAnsi="Book Antiqua"/>
          <w:b/>
        </w:rPr>
      </w:pPr>
    </w:p>
    <w:p w:rsidR="00791F37" w:rsidRPr="001F25AD" w:rsidRDefault="00D33EE0" w:rsidP="00791F37">
      <w:pPr>
        <w:spacing w:after="0" w:line="240" w:lineRule="auto"/>
        <w:rPr>
          <w:rFonts w:ascii="Book Antiqua" w:hAnsi="Book Antiqua"/>
          <w:b/>
        </w:rPr>
      </w:pPr>
      <w:r w:rsidRPr="001F25AD">
        <w:rPr>
          <w:rFonts w:ascii="Book Antiqua" w:hAnsi="Book Antiqua"/>
          <w:b/>
        </w:rPr>
        <w:t>“</w:t>
      </w:r>
      <w:r w:rsidR="00791F37" w:rsidRPr="001F25AD">
        <w:rPr>
          <w:rFonts w:ascii="Book Antiqua" w:hAnsi="Book Antiqua"/>
          <w:b/>
        </w:rPr>
        <w:t>La ciudadanía femenina de las Indias. La figura de Santa Rosa de Lima en las ciudades de México y Lima, 1668-1737</w:t>
      </w:r>
      <w:r w:rsidRPr="001F25AD">
        <w:rPr>
          <w:rFonts w:ascii="Book Antiqua" w:hAnsi="Book Antiqua"/>
          <w:b/>
        </w:rPr>
        <w:t>”</w:t>
      </w:r>
    </w:p>
    <w:p w:rsidR="00D33EE0" w:rsidRPr="001F25AD" w:rsidRDefault="00D33EE0" w:rsidP="00791F37">
      <w:pPr>
        <w:spacing w:after="0" w:line="240" w:lineRule="auto"/>
        <w:rPr>
          <w:rFonts w:ascii="Book Antiqua" w:hAnsi="Book Antiqua"/>
          <w:b/>
        </w:rPr>
      </w:pPr>
    </w:p>
    <w:p w:rsidR="00791F37" w:rsidRPr="001F25AD" w:rsidRDefault="00791F37" w:rsidP="00791F37">
      <w:pPr>
        <w:spacing w:after="0" w:line="240" w:lineRule="auto"/>
        <w:jc w:val="right"/>
        <w:rPr>
          <w:rFonts w:ascii="Book Antiqua" w:hAnsi="Book Antiqua"/>
          <w:b/>
        </w:rPr>
      </w:pPr>
      <w:proofErr w:type="spellStart"/>
      <w:r w:rsidRPr="001F25AD">
        <w:rPr>
          <w:rFonts w:ascii="Book Antiqua" w:hAnsi="Book Antiqua"/>
          <w:b/>
        </w:rPr>
        <w:t>Ybeth</w:t>
      </w:r>
      <w:proofErr w:type="spellEnd"/>
      <w:r w:rsidRPr="001F25AD">
        <w:rPr>
          <w:rFonts w:ascii="Book Antiqua" w:hAnsi="Book Antiqua"/>
          <w:b/>
        </w:rPr>
        <w:t xml:space="preserve"> Arias Cuba</w:t>
      </w:r>
    </w:p>
    <w:p w:rsidR="00791F37" w:rsidRPr="001F25AD" w:rsidRDefault="00791F37" w:rsidP="00791F37">
      <w:pPr>
        <w:spacing w:after="0" w:line="240" w:lineRule="auto"/>
        <w:jc w:val="right"/>
        <w:rPr>
          <w:rFonts w:ascii="Book Antiqua" w:hAnsi="Book Antiqua"/>
          <w:b/>
        </w:rPr>
      </w:pPr>
      <w:r w:rsidRPr="001F25AD">
        <w:rPr>
          <w:rFonts w:ascii="Book Antiqua" w:hAnsi="Book Antiqua"/>
          <w:b/>
        </w:rPr>
        <w:t>El Colegio de México</w:t>
      </w:r>
    </w:p>
    <w:p w:rsidR="00791F37" w:rsidRPr="001F25AD" w:rsidRDefault="00791F37" w:rsidP="00791F37">
      <w:pPr>
        <w:jc w:val="both"/>
        <w:rPr>
          <w:rFonts w:ascii="Book Antiqua" w:hAnsi="Book Antiqua"/>
        </w:rPr>
      </w:pPr>
    </w:p>
    <w:p w:rsidR="00791F37" w:rsidRPr="001F25AD" w:rsidRDefault="00791F37" w:rsidP="002C3121">
      <w:pPr>
        <w:spacing w:after="0" w:line="240" w:lineRule="auto"/>
        <w:jc w:val="both"/>
        <w:rPr>
          <w:rFonts w:ascii="Book Antiqua" w:hAnsi="Book Antiqua"/>
        </w:rPr>
      </w:pPr>
      <w:r w:rsidRPr="001F25AD">
        <w:rPr>
          <w:rFonts w:ascii="Book Antiqua" w:hAnsi="Book Antiqua"/>
        </w:rPr>
        <w:t xml:space="preserve">La figura de esta santa limeña es conocida en la historiografía peruana y </w:t>
      </w:r>
      <w:proofErr w:type="spellStart"/>
      <w:r w:rsidRPr="001F25AD">
        <w:rPr>
          <w:rFonts w:ascii="Book Antiqua" w:hAnsi="Book Antiqua"/>
        </w:rPr>
        <w:t>peruanista</w:t>
      </w:r>
      <w:proofErr w:type="spellEnd"/>
      <w:r w:rsidRPr="001F25AD">
        <w:rPr>
          <w:rFonts w:ascii="Book Antiqua" w:hAnsi="Book Antiqua"/>
        </w:rPr>
        <w:t>. El interés por ella radica en que se constituyó en la primera santa de América en tiempos virreinales. Fue un logro de los habitantes e instituciones de la ciudad de Lima y el virreinato peruano, junto a la orden de predicadores representada en la provincia de San Juan Bautista. Tal éxito, de consagrar a uno de los “naturales de la tierra” en los altares católicos no lo disfrutó ninguna otra ciudad o reino indiano. La única en ser canonizada, y de manera rápida, fue Rosa. Así, hagiógrafos e investigadores han escrito sobre ella, ya desde su muerte hasta nuestros días.</w:t>
      </w:r>
    </w:p>
    <w:p w:rsidR="00791F37" w:rsidRPr="001F25AD" w:rsidRDefault="00791F37" w:rsidP="002C3121">
      <w:pPr>
        <w:spacing w:after="0" w:line="240" w:lineRule="auto"/>
        <w:ind w:firstLine="708"/>
        <w:jc w:val="both"/>
        <w:rPr>
          <w:rFonts w:ascii="Book Antiqua" w:hAnsi="Book Antiqua"/>
        </w:rPr>
      </w:pPr>
      <w:r w:rsidRPr="001F25AD">
        <w:rPr>
          <w:rFonts w:ascii="Book Antiqua" w:hAnsi="Book Antiqua"/>
        </w:rPr>
        <w:t>Durante la época de estudio, Rosa fue beatificada y canonizada (1668 y 1671 respectivamente), haciéndose en su honor celebraciones por estos acontecimientos en las numerosas urbes del imperio hispano. Estos festejos fueron ordenados por la misma reina regente, Mariana de Austria. Igualmente, en estos años proliferaron las representaciones escritas y graficas de Rosa en el ámbito imperial y en las provincias en que los dominicos tuvieron en el viejo y el nuevo mundo. El otro hito temporal, 1737, responde al tema comparativo de la investigación, pues en ese año la virgen de Guadalupe fue declarada como patrona de la ciudad de México, y la popularidad de Rosa disminuyó considerablemente.</w:t>
      </w:r>
    </w:p>
    <w:p w:rsidR="00791F37" w:rsidRPr="001F25AD" w:rsidRDefault="00791F37" w:rsidP="002C3121">
      <w:pPr>
        <w:spacing w:after="0" w:line="240" w:lineRule="auto"/>
        <w:ind w:firstLine="709"/>
        <w:jc w:val="both"/>
        <w:rPr>
          <w:rFonts w:ascii="Book Antiqua" w:hAnsi="Book Antiqua"/>
        </w:rPr>
      </w:pPr>
      <w:r w:rsidRPr="001F25AD">
        <w:rPr>
          <w:rFonts w:ascii="Book Antiqua" w:hAnsi="Book Antiqua"/>
        </w:rPr>
        <w:t xml:space="preserve">El imperio hispano realizó su poblamiento en las Indias a través de las ciudades. En general, los virreinatos constituían una red de urbes interconectadas no sólo a nivel regional sino también continental e </w:t>
      </w:r>
      <w:proofErr w:type="gramStart"/>
      <w:r w:rsidRPr="001F25AD">
        <w:rPr>
          <w:rFonts w:ascii="Book Antiqua" w:hAnsi="Book Antiqua"/>
        </w:rPr>
        <w:t>interoceánica</w:t>
      </w:r>
      <w:proofErr w:type="gramEnd"/>
      <w:r w:rsidRPr="001F25AD">
        <w:rPr>
          <w:rFonts w:ascii="Book Antiqua" w:hAnsi="Book Antiqua"/>
        </w:rPr>
        <w:t>. Cada una poseía su propio peso e importancia, que cambiaba según el contexto de los reinos y el imperio. Lima y México fueron las principales ciudades de las Indias, y cada una albergó las más significativas instituciones y funcionarios de esta parte del imperio. Además, concentraban a la gente de saber y la infraestructura básica para producir numerosos impresos, pinturas y esculturas que ensalzaron a estas ciudades como centros políticos, culturales y católicos. Justamente, la figura de Rosa demostró que la cristianización en las Indias había producido grandes frutos, al conseguir nada menos que una santa nacida en estas tierras.</w:t>
      </w:r>
    </w:p>
    <w:p w:rsidR="00791F37" w:rsidRPr="001F25AD" w:rsidRDefault="00791F37" w:rsidP="002C3121">
      <w:pPr>
        <w:spacing w:after="0" w:line="240" w:lineRule="auto"/>
        <w:ind w:firstLine="709"/>
        <w:jc w:val="both"/>
        <w:rPr>
          <w:rFonts w:ascii="Book Antiqua" w:hAnsi="Book Antiqua"/>
        </w:rPr>
      </w:pPr>
      <w:r w:rsidRPr="001F25AD">
        <w:rPr>
          <w:rFonts w:ascii="Book Antiqua" w:hAnsi="Book Antiqua"/>
        </w:rPr>
        <w:t>La gente de saber en las Indias escribió sobre Rosa desde diferentes perspectivas, con el fin de realzar a sus propias “patrias”, en este caso las ciudades de Lima y México. Destacaron la figura de Rosa para demostrar su vínculo con ella en calidad de símbolo indiano y urbano. Cada elite rescató ciertas cualidades de Rosa para particularizar la ciudadanía</w:t>
      </w:r>
      <w:r w:rsidRPr="001F25AD">
        <w:rPr>
          <w:rStyle w:val="Refdenotaalpie"/>
          <w:rFonts w:ascii="Book Antiqua" w:hAnsi="Book Antiqua"/>
        </w:rPr>
        <w:footnoteReference w:id="1"/>
      </w:r>
      <w:r w:rsidRPr="001F25AD">
        <w:rPr>
          <w:rFonts w:ascii="Book Antiqua" w:hAnsi="Book Antiqua"/>
        </w:rPr>
        <w:t xml:space="preserve"> de sus tierras. La figura de ella fue publicitada en las Indias y en el mundo del saber para instrumentalizarla como símbolo político de las elites limeñas y mexicanas. Además, Rosa por tener un cuerpo femenino estuvo calificada con ciertas facultades </w:t>
      </w:r>
      <w:r w:rsidRPr="001F25AD">
        <w:rPr>
          <w:rFonts w:ascii="Book Antiqua" w:hAnsi="Book Antiqua"/>
        </w:rPr>
        <w:lastRenderedPageBreak/>
        <w:t>“propias” de su sexo y cayó en estereotipos de género de la época. El objetivo de la ponencia radica en reflexionar, de manera preliminar, sobre las representaciones de Rosa en calidad de cuerpo femenino, ciudadanía, ciudad, patria, lo indiano y lo publico en la época señalada. Dejando de lado la mirada nacionalista, es importante enfocarse en la importante figura de Rosa desde una perspectiva comparativa y global, ésta es la apuesta de la investigación planteada.</w:t>
      </w:r>
    </w:p>
    <w:p w:rsidR="00637F5F" w:rsidRPr="001F25AD" w:rsidRDefault="00637F5F" w:rsidP="00637F5F">
      <w:pPr>
        <w:spacing w:after="0" w:line="240" w:lineRule="auto"/>
        <w:jc w:val="both"/>
        <w:rPr>
          <w:rFonts w:ascii="Book Antiqua" w:hAnsi="Book Antiqua"/>
          <w:b/>
        </w:rPr>
      </w:pPr>
    </w:p>
    <w:p w:rsidR="001F240F" w:rsidRDefault="001F240F" w:rsidP="00637F5F">
      <w:pPr>
        <w:spacing w:after="0"/>
        <w:jc w:val="both"/>
        <w:rPr>
          <w:rFonts w:ascii="Book Antiqua" w:hAnsi="Book Antiqua" w:cstheme="minorHAnsi"/>
          <w:b/>
          <w:bCs/>
        </w:rPr>
      </w:pPr>
    </w:p>
    <w:p w:rsidR="00637F5F" w:rsidRPr="001F25AD" w:rsidRDefault="00637F5F" w:rsidP="00637F5F">
      <w:pPr>
        <w:spacing w:after="0"/>
        <w:jc w:val="both"/>
        <w:rPr>
          <w:rFonts w:ascii="Book Antiqua" w:hAnsi="Book Antiqua" w:cstheme="minorHAnsi"/>
          <w:b/>
          <w:bCs/>
        </w:rPr>
      </w:pPr>
      <w:r w:rsidRPr="001F25AD">
        <w:rPr>
          <w:rFonts w:ascii="Book Antiqua" w:hAnsi="Book Antiqua" w:cstheme="minorHAnsi"/>
          <w:b/>
          <w:bCs/>
        </w:rPr>
        <w:t xml:space="preserve">“Honor, decencia y trabajo en las mujeres </w:t>
      </w:r>
      <w:proofErr w:type="spellStart"/>
      <w:r w:rsidRPr="001F25AD">
        <w:rPr>
          <w:rFonts w:ascii="Book Antiqua" w:hAnsi="Book Antiqua" w:cstheme="minorHAnsi"/>
          <w:b/>
          <w:bCs/>
        </w:rPr>
        <w:t>afrodescendientes</w:t>
      </w:r>
      <w:proofErr w:type="spellEnd"/>
      <w:r w:rsidRPr="001F25AD">
        <w:rPr>
          <w:rFonts w:ascii="Book Antiqua" w:hAnsi="Book Antiqua" w:cstheme="minorHAnsi"/>
          <w:b/>
          <w:bCs/>
        </w:rPr>
        <w:t>. Perú siglo XX-XXI”</w:t>
      </w:r>
    </w:p>
    <w:p w:rsidR="00637F5F" w:rsidRPr="001F25AD" w:rsidRDefault="00637F5F" w:rsidP="00637F5F">
      <w:pPr>
        <w:spacing w:after="0"/>
        <w:jc w:val="both"/>
        <w:rPr>
          <w:rFonts w:ascii="Book Antiqua" w:hAnsi="Book Antiqua" w:cstheme="minorHAnsi"/>
          <w:b/>
          <w:bCs/>
        </w:rPr>
      </w:pPr>
    </w:p>
    <w:p w:rsidR="00637F5F" w:rsidRPr="001F25AD" w:rsidRDefault="00637F5F" w:rsidP="00637F5F">
      <w:pPr>
        <w:spacing w:after="0"/>
        <w:jc w:val="right"/>
        <w:rPr>
          <w:rFonts w:ascii="Book Antiqua" w:hAnsi="Book Antiqua" w:cstheme="minorHAnsi"/>
          <w:b/>
          <w:bCs/>
        </w:rPr>
      </w:pPr>
      <w:r w:rsidRPr="001F25AD">
        <w:rPr>
          <w:rFonts w:ascii="Book Antiqua" w:hAnsi="Book Antiqua" w:cstheme="minorHAnsi"/>
          <w:b/>
          <w:bCs/>
        </w:rPr>
        <w:t xml:space="preserve">Maribel </w:t>
      </w:r>
      <w:proofErr w:type="spellStart"/>
      <w:r w:rsidRPr="001F25AD">
        <w:rPr>
          <w:rFonts w:ascii="Book Antiqua" w:hAnsi="Book Antiqua" w:cstheme="minorHAnsi"/>
          <w:b/>
          <w:bCs/>
        </w:rPr>
        <w:t>Arrelucea</w:t>
      </w:r>
      <w:proofErr w:type="spellEnd"/>
      <w:r w:rsidRPr="001F25AD">
        <w:rPr>
          <w:rFonts w:ascii="Book Antiqua" w:hAnsi="Book Antiqua" w:cstheme="minorHAnsi"/>
          <w:b/>
          <w:bCs/>
        </w:rPr>
        <w:t xml:space="preserve"> Barrantes</w:t>
      </w:r>
    </w:p>
    <w:p w:rsidR="00637F5F" w:rsidRPr="001F25AD" w:rsidRDefault="00637F5F" w:rsidP="00637F5F">
      <w:pPr>
        <w:spacing w:after="0"/>
        <w:jc w:val="right"/>
        <w:rPr>
          <w:rFonts w:ascii="Book Antiqua" w:hAnsi="Book Antiqua" w:cstheme="minorHAnsi"/>
          <w:b/>
          <w:bCs/>
        </w:rPr>
      </w:pPr>
      <w:r w:rsidRPr="001F25AD">
        <w:rPr>
          <w:rFonts w:ascii="Book Antiqua" w:hAnsi="Book Antiqua" w:cstheme="minorHAnsi"/>
          <w:b/>
          <w:bCs/>
        </w:rPr>
        <w:t>Universidad Nacional Mayor de San Marcos</w:t>
      </w:r>
    </w:p>
    <w:p w:rsidR="00637F5F" w:rsidRPr="001F25AD" w:rsidRDefault="00637F5F" w:rsidP="00637F5F">
      <w:pPr>
        <w:spacing w:after="0"/>
        <w:jc w:val="right"/>
        <w:rPr>
          <w:rFonts w:ascii="Book Antiqua" w:hAnsi="Book Antiqua" w:cstheme="minorHAnsi"/>
          <w:b/>
          <w:bCs/>
        </w:rPr>
      </w:pPr>
    </w:p>
    <w:p w:rsidR="00637F5F" w:rsidRPr="001F25AD" w:rsidRDefault="00637F5F" w:rsidP="00637F5F">
      <w:pPr>
        <w:spacing w:after="0"/>
        <w:jc w:val="both"/>
        <w:rPr>
          <w:rFonts w:ascii="Book Antiqua" w:hAnsi="Book Antiqua" w:cstheme="minorHAnsi"/>
        </w:rPr>
      </w:pPr>
      <w:r w:rsidRPr="001F25AD">
        <w:rPr>
          <w:rFonts w:ascii="Book Antiqua" w:hAnsi="Book Antiqua" w:cstheme="minorHAnsi"/>
        </w:rPr>
        <w:t xml:space="preserve">Los estudios sobre el tránsito de la esclavitud a la libertad experimentado por mujeres constituyen un pequeño corpus donde destaca el trabajo pionero de </w:t>
      </w:r>
      <w:proofErr w:type="spellStart"/>
      <w:r w:rsidRPr="001F25AD">
        <w:rPr>
          <w:rFonts w:ascii="Book Antiqua" w:hAnsi="Book Antiqua" w:cstheme="minorHAnsi"/>
        </w:rPr>
        <w:t>Susan</w:t>
      </w:r>
      <w:proofErr w:type="spellEnd"/>
      <w:r w:rsidRPr="001F25AD">
        <w:rPr>
          <w:rFonts w:ascii="Book Antiqua" w:hAnsi="Book Antiqua" w:cstheme="minorHAnsi"/>
        </w:rPr>
        <w:t xml:space="preserve"> </w:t>
      </w:r>
      <w:proofErr w:type="spellStart"/>
      <w:r w:rsidRPr="001F25AD">
        <w:rPr>
          <w:rFonts w:ascii="Book Antiqua" w:hAnsi="Book Antiqua" w:cstheme="minorHAnsi"/>
        </w:rPr>
        <w:t>Stockes</w:t>
      </w:r>
      <w:proofErr w:type="spellEnd"/>
      <w:r w:rsidRPr="001F25AD">
        <w:rPr>
          <w:rFonts w:ascii="Book Antiqua" w:hAnsi="Book Antiqua" w:cstheme="minorHAnsi"/>
        </w:rPr>
        <w:t xml:space="preserve"> (1987) quien aborda, principalmente mediante entrevistas, las formas de vida, las experiencias laborales, el matrimonio, la maternidad y el presente de un grupo de mujeres que bordeaban los 80 años de edad en el momento de las entrevistas. Las conclusiones de la autora son que estas mujeres estuvieron sometidas a estereotipos y marginalidad por su etnicidad y género en el contexto del avance del Capitalismo urbano. Sin embargo, el tema no está agotado. </w:t>
      </w:r>
    </w:p>
    <w:p w:rsidR="00637F5F" w:rsidRPr="001F25AD" w:rsidRDefault="00637F5F" w:rsidP="00FF5894">
      <w:pPr>
        <w:spacing w:after="0"/>
        <w:ind w:firstLine="708"/>
        <w:jc w:val="both"/>
        <w:rPr>
          <w:rFonts w:ascii="Book Antiqua" w:hAnsi="Book Antiqua" w:cstheme="minorHAnsi"/>
        </w:rPr>
      </w:pPr>
      <w:r w:rsidRPr="001F25AD">
        <w:rPr>
          <w:rFonts w:ascii="Book Antiqua" w:hAnsi="Book Antiqua" w:cstheme="minorHAnsi"/>
        </w:rPr>
        <w:t xml:space="preserve">Mi planteamiento es resituar las experiencias femeninas en un contexto más amplio. Para entender el presente de las mujeres </w:t>
      </w:r>
      <w:proofErr w:type="spellStart"/>
      <w:r w:rsidRPr="001F25AD">
        <w:rPr>
          <w:rFonts w:ascii="Book Antiqua" w:hAnsi="Book Antiqua" w:cstheme="minorHAnsi"/>
        </w:rPr>
        <w:t>afrodescendientes</w:t>
      </w:r>
      <w:proofErr w:type="spellEnd"/>
      <w:r w:rsidRPr="001F25AD">
        <w:rPr>
          <w:rFonts w:ascii="Book Antiqua" w:hAnsi="Book Antiqua" w:cstheme="minorHAnsi"/>
        </w:rPr>
        <w:t xml:space="preserve"> es necesario revisar bajo una mirada diacrónica y de largo plazo las continuidades y rupturas en la historia del tránsito de la esclavitud a la libertad. Luego, aplicar un análisis sincrónico para apreciar, a partir de estudios de caso, las diferentes modalidades que desplegaron las afro para “salir” de los encasillamientos sociales, laborales y de género. La ponencia será un primer acercamiento en esta propuesta a partir de la historia de Vicenta </w:t>
      </w:r>
      <w:proofErr w:type="spellStart"/>
      <w:r w:rsidRPr="001F25AD">
        <w:rPr>
          <w:rFonts w:ascii="Book Antiqua" w:hAnsi="Book Antiqua" w:cstheme="minorHAnsi"/>
        </w:rPr>
        <w:t>Galloso</w:t>
      </w:r>
      <w:proofErr w:type="spellEnd"/>
      <w:r w:rsidRPr="001F25AD">
        <w:rPr>
          <w:rFonts w:ascii="Book Antiqua" w:hAnsi="Book Antiqua" w:cstheme="minorHAnsi"/>
        </w:rPr>
        <w:t xml:space="preserve"> de Leca, maestra repostera y modista del populoso distrito del Rímac.</w:t>
      </w:r>
    </w:p>
    <w:p w:rsidR="00637F5F" w:rsidRPr="001F25AD" w:rsidRDefault="00637F5F" w:rsidP="00FF5894">
      <w:pPr>
        <w:spacing w:after="0"/>
        <w:ind w:firstLine="708"/>
        <w:jc w:val="both"/>
        <w:rPr>
          <w:rFonts w:ascii="Book Antiqua" w:hAnsi="Book Antiqua" w:cstheme="minorHAnsi"/>
        </w:rPr>
      </w:pPr>
      <w:r w:rsidRPr="001F25AD">
        <w:rPr>
          <w:rFonts w:ascii="Book Antiqua" w:hAnsi="Book Antiqua" w:cstheme="minorHAnsi"/>
        </w:rPr>
        <w:t xml:space="preserve">Hay un cúmulo de prácticas, conocimientos y habilidades transmitidas y aprehendidas por las mujeres desde contextos de marginalidad étnica, socioeconómica y de género las cuales solo pueden ser apreciadas a partir de una mirada de largo aliento. Los trabajos previos sobre la esclavitud femenina (S. XVIII – XIX) muestran que las esclavas y libertas aprovecharon los estereotipos para revertir las condiciones de marginalidad y pobreza. Acciones como el ahorro y la </w:t>
      </w:r>
      <w:proofErr w:type="spellStart"/>
      <w:r w:rsidRPr="001F25AD">
        <w:rPr>
          <w:rFonts w:ascii="Book Antiqua" w:hAnsi="Book Antiqua" w:cstheme="minorHAnsi"/>
        </w:rPr>
        <w:t>automanumisión</w:t>
      </w:r>
      <w:proofErr w:type="spellEnd"/>
      <w:r w:rsidRPr="001F25AD">
        <w:rPr>
          <w:rFonts w:ascii="Book Antiqua" w:hAnsi="Book Antiqua" w:cstheme="minorHAnsi"/>
        </w:rPr>
        <w:t xml:space="preserve"> exploradas por </w:t>
      </w:r>
      <w:proofErr w:type="spellStart"/>
      <w:r w:rsidRPr="001F25AD">
        <w:rPr>
          <w:rFonts w:ascii="Book Antiqua" w:hAnsi="Book Antiqua" w:cstheme="minorHAnsi"/>
        </w:rPr>
        <w:t>Hünefeldt</w:t>
      </w:r>
      <w:proofErr w:type="spellEnd"/>
      <w:r w:rsidRPr="001F25AD">
        <w:rPr>
          <w:rFonts w:ascii="Book Antiqua" w:hAnsi="Book Antiqua" w:cstheme="minorHAnsi"/>
        </w:rPr>
        <w:t xml:space="preserve"> y la tendencia legalista y la seducción, trabajadas por </w:t>
      </w:r>
      <w:proofErr w:type="spellStart"/>
      <w:r w:rsidRPr="001F25AD">
        <w:rPr>
          <w:rFonts w:ascii="Book Antiqua" w:hAnsi="Book Antiqua" w:cstheme="minorHAnsi"/>
        </w:rPr>
        <w:t>Arrelucea</w:t>
      </w:r>
      <w:proofErr w:type="spellEnd"/>
      <w:r w:rsidRPr="001F25AD">
        <w:rPr>
          <w:rFonts w:ascii="Book Antiqua" w:hAnsi="Book Antiqua" w:cstheme="minorHAnsi"/>
        </w:rPr>
        <w:t xml:space="preserve"> han abierto una línea temática para entender en el presente las experiencias femeninas en la sociedad urbana. La ventaja de los estudios de caso es que permiten apreciar los conflictos pero también las negociaciones cotidianas de las afro para ubicarse en Lima a mediados del s. XX usando recursos como el honor y la decencia (la laboriosidad, la religiosidad, el control corporal y sexual), las relaciones de compadrazgo y madrinazgo, las redes familiares, el oficio decente, entre otras.</w:t>
      </w:r>
    </w:p>
    <w:p w:rsidR="00791F37" w:rsidRPr="001F25AD" w:rsidRDefault="00791F37" w:rsidP="00791F37">
      <w:pPr>
        <w:spacing w:after="0"/>
        <w:jc w:val="both"/>
        <w:rPr>
          <w:rFonts w:ascii="Book Antiqua" w:hAnsi="Book Antiqua" w:cstheme="minorHAnsi"/>
        </w:rPr>
      </w:pPr>
    </w:p>
    <w:p w:rsidR="00A05594" w:rsidRPr="001F25AD" w:rsidRDefault="00A05594" w:rsidP="00A05594">
      <w:pPr>
        <w:spacing w:after="0" w:line="240" w:lineRule="auto"/>
        <w:jc w:val="both"/>
        <w:rPr>
          <w:rFonts w:ascii="Book Antiqua" w:hAnsi="Book Antiqua" w:cstheme="minorHAnsi"/>
          <w:b/>
          <w:i/>
          <w:iCs/>
        </w:rPr>
      </w:pPr>
    </w:p>
    <w:p w:rsidR="00A05594" w:rsidRPr="001F25AD" w:rsidRDefault="00A05594" w:rsidP="00A05594">
      <w:pPr>
        <w:spacing w:after="0" w:line="240" w:lineRule="auto"/>
        <w:jc w:val="both"/>
        <w:rPr>
          <w:rFonts w:ascii="Book Antiqua" w:hAnsi="Book Antiqua" w:cstheme="minorHAnsi"/>
          <w:b/>
        </w:rPr>
      </w:pPr>
      <w:r w:rsidRPr="001F25AD">
        <w:rPr>
          <w:rFonts w:ascii="Book Antiqua" w:hAnsi="Book Antiqua" w:cstheme="minorHAnsi"/>
          <w:b/>
          <w:i/>
          <w:iCs/>
        </w:rPr>
        <w:t>“La adúltera</w:t>
      </w:r>
      <w:r w:rsidRPr="001F25AD">
        <w:rPr>
          <w:rFonts w:ascii="Book Antiqua" w:hAnsi="Book Antiqua" w:cstheme="minorHAnsi"/>
          <w:b/>
        </w:rPr>
        <w:t xml:space="preserve">, </w:t>
      </w:r>
      <w:r w:rsidRPr="001F25AD">
        <w:rPr>
          <w:rFonts w:ascii="Book Antiqua" w:hAnsi="Book Antiqua" w:cstheme="minorHAnsi"/>
          <w:b/>
          <w:i/>
          <w:iCs/>
        </w:rPr>
        <w:t>Pecadora</w:t>
      </w:r>
      <w:r w:rsidRPr="001F25AD">
        <w:rPr>
          <w:rFonts w:ascii="Book Antiqua" w:hAnsi="Book Antiqua" w:cstheme="minorHAnsi"/>
          <w:b/>
        </w:rPr>
        <w:t xml:space="preserve">, </w:t>
      </w:r>
      <w:r w:rsidRPr="001F25AD">
        <w:rPr>
          <w:rFonts w:ascii="Book Antiqua" w:hAnsi="Book Antiqua" w:cstheme="minorHAnsi"/>
          <w:b/>
          <w:i/>
          <w:iCs/>
        </w:rPr>
        <w:t>La que fue</w:t>
      </w:r>
      <w:r w:rsidRPr="001F25AD">
        <w:rPr>
          <w:rFonts w:ascii="Book Antiqua" w:hAnsi="Book Antiqua" w:cstheme="minorHAnsi"/>
          <w:b/>
        </w:rPr>
        <w:t>...pasiones y odios. La representación de las relaciones amorosas en la canción limeña de principios del siglo XX”</w:t>
      </w:r>
    </w:p>
    <w:p w:rsidR="00A05594" w:rsidRPr="001F25AD" w:rsidRDefault="00A05594" w:rsidP="00A05594">
      <w:pPr>
        <w:spacing w:after="0" w:line="240" w:lineRule="auto"/>
        <w:jc w:val="right"/>
        <w:rPr>
          <w:rFonts w:ascii="Book Antiqua" w:hAnsi="Book Antiqua" w:cstheme="minorHAnsi"/>
          <w:b/>
        </w:rPr>
      </w:pPr>
    </w:p>
    <w:p w:rsidR="00A05594" w:rsidRPr="001F25AD" w:rsidRDefault="00A05594" w:rsidP="00A05594">
      <w:pPr>
        <w:spacing w:after="0" w:line="240" w:lineRule="auto"/>
        <w:jc w:val="right"/>
        <w:rPr>
          <w:rFonts w:ascii="Book Antiqua" w:hAnsi="Book Antiqua" w:cstheme="minorHAnsi"/>
          <w:b/>
        </w:rPr>
      </w:pPr>
      <w:r w:rsidRPr="001F25AD">
        <w:rPr>
          <w:rFonts w:ascii="Book Antiqua" w:hAnsi="Book Antiqua" w:cstheme="minorHAnsi"/>
          <w:b/>
        </w:rPr>
        <w:t xml:space="preserve">Gérard Borras </w:t>
      </w:r>
    </w:p>
    <w:p w:rsidR="00A05594" w:rsidRPr="001F25AD" w:rsidRDefault="00A05594" w:rsidP="00A05594">
      <w:pPr>
        <w:spacing w:after="0" w:line="240" w:lineRule="auto"/>
        <w:jc w:val="right"/>
        <w:rPr>
          <w:rFonts w:ascii="Book Antiqua" w:hAnsi="Book Antiqua" w:cstheme="minorHAnsi"/>
          <w:b/>
        </w:rPr>
      </w:pPr>
      <w:r w:rsidRPr="001F25AD">
        <w:rPr>
          <w:rFonts w:ascii="Book Antiqua" w:hAnsi="Book Antiqua" w:cstheme="minorHAnsi"/>
          <w:b/>
        </w:rPr>
        <w:t>Instituto Francés de Estudios Andinos</w:t>
      </w:r>
    </w:p>
    <w:p w:rsidR="00414E40" w:rsidRPr="001F25AD" w:rsidRDefault="00414E40" w:rsidP="00A05594">
      <w:pPr>
        <w:spacing w:after="0" w:line="240" w:lineRule="auto"/>
        <w:jc w:val="both"/>
        <w:rPr>
          <w:rFonts w:ascii="Book Antiqua" w:hAnsi="Book Antiqua" w:cstheme="minorHAnsi"/>
        </w:rPr>
      </w:pPr>
    </w:p>
    <w:p w:rsidR="00414E40" w:rsidRPr="001F25AD" w:rsidRDefault="00414E40" w:rsidP="00A05594">
      <w:pPr>
        <w:spacing w:after="0" w:line="240" w:lineRule="auto"/>
        <w:jc w:val="both"/>
        <w:rPr>
          <w:rFonts w:ascii="Book Antiqua" w:hAnsi="Book Antiqua" w:cstheme="minorHAnsi"/>
          <w:lang w:val="es-PE"/>
        </w:rPr>
      </w:pPr>
      <w:r w:rsidRPr="001F25AD">
        <w:rPr>
          <w:rFonts w:ascii="Book Antiqua" w:hAnsi="Book Antiqua" w:cstheme="minorHAnsi"/>
          <w:lang w:val="es-PE"/>
        </w:rPr>
        <w:t xml:space="preserve">La canción popular peruana ha cantado los amoríos, la desesperación del amor perdido, del </w:t>
      </w:r>
      <w:proofErr w:type="gramStart"/>
      <w:r w:rsidRPr="001F25AD">
        <w:rPr>
          <w:rFonts w:ascii="Book Antiqua" w:hAnsi="Book Antiqua" w:cstheme="minorHAnsi"/>
          <w:lang w:val="es-PE"/>
        </w:rPr>
        <w:t>abandono …</w:t>
      </w:r>
      <w:proofErr w:type="gramEnd"/>
      <w:r w:rsidRPr="001F25AD">
        <w:rPr>
          <w:rFonts w:ascii="Book Antiqua" w:hAnsi="Book Antiqua" w:cstheme="minorHAnsi"/>
          <w:lang w:val="es-PE"/>
        </w:rPr>
        <w:t xml:space="preserve"> o de la traición, como lo han hecho otros países de América Latina. El análisis de un buen corpus de canciones peruanas publicadas, cantadas y grabadas en discos</w:t>
      </w:r>
      <w:r w:rsidR="00352DAF" w:rsidRPr="001F25AD">
        <w:rPr>
          <w:rFonts w:ascii="Book Antiqua" w:hAnsi="Book Antiqua" w:cstheme="minorHAnsi"/>
          <w:lang w:val="es-PE"/>
        </w:rPr>
        <w:t xml:space="preserve"> muestra</w:t>
      </w:r>
      <w:r w:rsidRPr="001F25AD">
        <w:rPr>
          <w:rFonts w:ascii="Book Antiqua" w:hAnsi="Book Antiqua" w:cstheme="minorHAnsi"/>
          <w:lang w:val="es-PE"/>
        </w:rPr>
        <w:t xml:space="preserve"> singulares diferencias entre los géneros que han sabido cantar estas pasiones, como el tango, la ranchera,</w:t>
      </w:r>
      <w:r w:rsidR="00352DAF" w:rsidRPr="001F25AD">
        <w:rPr>
          <w:rFonts w:ascii="Book Antiqua" w:hAnsi="Book Antiqua" w:cstheme="minorHAnsi"/>
          <w:lang w:val="es-PE"/>
        </w:rPr>
        <w:t xml:space="preserve"> </w:t>
      </w:r>
      <w:r w:rsidRPr="001F25AD">
        <w:rPr>
          <w:rFonts w:ascii="Book Antiqua" w:hAnsi="Book Antiqua" w:cstheme="minorHAnsi"/>
          <w:lang w:val="es-PE"/>
        </w:rPr>
        <w:t>el bolero, el vals. La canción popular criolla pone en escena a hombres y a mujeres atribuyendo a cada cual un papel muy particular que esta ponencia trata de aclarar. </w:t>
      </w:r>
    </w:p>
    <w:p w:rsidR="00480B79" w:rsidRPr="001F25AD" w:rsidRDefault="00480B79" w:rsidP="00791F37">
      <w:pPr>
        <w:spacing w:after="0"/>
        <w:jc w:val="both"/>
        <w:rPr>
          <w:rFonts w:ascii="Book Antiqua" w:hAnsi="Book Antiqua" w:cstheme="minorHAnsi"/>
          <w:lang w:val="es-PE"/>
        </w:rPr>
      </w:pPr>
    </w:p>
    <w:p w:rsidR="00352DAF" w:rsidRPr="001F25AD" w:rsidRDefault="00352DAF" w:rsidP="00791F37">
      <w:pPr>
        <w:spacing w:after="0"/>
        <w:jc w:val="both"/>
        <w:rPr>
          <w:rFonts w:ascii="Book Antiqua" w:hAnsi="Book Antiqua" w:cstheme="minorHAnsi"/>
          <w:lang w:val="es-PE"/>
        </w:rPr>
      </w:pPr>
    </w:p>
    <w:p w:rsidR="00637F5F" w:rsidRPr="001F25AD" w:rsidRDefault="00637F5F" w:rsidP="00637F5F">
      <w:pPr>
        <w:spacing w:after="0" w:line="240" w:lineRule="auto"/>
        <w:jc w:val="both"/>
        <w:rPr>
          <w:rFonts w:ascii="Book Antiqua" w:hAnsi="Book Antiqua"/>
          <w:b/>
        </w:rPr>
      </w:pPr>
      <w:r w:rsidRPr="001F25AD">
        <w:rPr>
          <w:rFonts w:ascii="Book Antiqua" w:hAnsi="Book Antiqua"/>
          <w:b/>
        </w:rPr>
        <w:t xml:space="preserve">“Mujeres e identidades de género en el </w:t>
      </w:r>
      <w:proofErr w:type="spellStart"/>
      <w:r w:rsidRPr="001F25AD">
        <w:rPr>
          <w:rFonts w:ascii="Book Antiqua" w:hAnsi="Book Antiqua"/>
          <w:b/>
        </w:rPr>
        <w:t>Colesuyo</w:t>
      </w:r>
      <w:proofErr w:type="spellEnd"/>
      <w:r w:rsidRPr="001F25AD">
        <w:rPr>
          <w:rFonts w:ascii="Book Antiqua" w:hAnsi="Book Antiqua"/>
          <w:b/>
        </w:rPr>
        <w:t>”</w:t>
      </w:r>
    </w:p>
    <w:p w:rsidR="00911824" w:rsidRPr="001F25AD" w:rsidRDefault="00911824" w:rsidP="00637F5F">
      <w:pPr>
        <w:spacing w:after="0" w:line="240" w:lineRule="auto"/>
        <w:jc w:val="both"/>
        <w:rPr>
          <w:rFonts w:ascii="Book Antiqua" w:hAnsi="Book Antiqua"/>
          <w:b/>
        </w:rPr>
      </w:pPr>
    </w:p>
    <w:p w:rsidR="00637F5F" w:rsidRPr="001F25AD" w:rsidRDefault="00637F5F" w:rsidP="00637F5F">
      <w:pPr>
        <w:spacing w:after="0" w:line="240" w:lineRule="auto"/>
        <w:jc w:val="right"/>
        <w:rPr>
          <w:rFonts w:ascii="Book Antiqua" w:hAnsi="Book Antiqua"/>
          <w:b/>
        </w:rPr>
      </w:pPr>
      <w:r w:rsidRPr="001F25AD">
        <w:rPr>
          <w:rFonts w:ascii="Book Antiqua" w:hAnsi="Book Antiqua"/>
          <w:b/>
        </w:rPr>
        <w:t xml:space="preserve">Sofía C. </w:t>
      </w:r>
      <w:proofErr w:type="spellStart"/>
      <w:r w:rsidRPr="001F25AD">
        <w:rPr>
          <w:rFonts w:ascii="Book Antiqua" w:hAnsi="Book Antiqua"/>
          <w:b/>
        </w:rPr>
        <w:t>Chacaltana</w:t>
      </w:r>
      <w:proofErr w:type="spellEnd"/>
      <w:r w:rsidRPr="001F25AD">
        <w:rPr>
          <w:rFonts w:ascii="Book Antiqua" w:hAnsi="Book Antiqua"/>
          <w:b/>
        </w:rPr>
        <w:t xml:space="preserve"> Cortez</w:t>
      </w:r>
    </w:p>
    <w:p w:rsidR="00637F5F" w:rsidRPr="001F25AD" w:rsidRDefault="00637F5F" w:rsidP="00637F5F">
      <w:pPr>
        <w:spacing w:after="0" w:line="240" w:lineRule="auto"/>
        <w:jc w:val="right"/>
        <w:rPr>
          <w:rFonts w:ascii="Book Antiqua" w:hAnsi="Book Antiqua"/>
          <w:b/>
        </w:rPr>
      </w:pPr>
      <w:r w:rsidRPr="001F25AD">
        <w:rPr>
          <w:rFonts w:ascii="Book Antiqua" w:hAnsi="Book Antiqua"/>
          <w:b/>
        </w:rPr>
        <w:t>Universidad de Illinois</w:t>
      </w:r>
      <w:r w:rsidR="00D33EE0" w:rsidRPr="001F25AD">
        <w:rPr>
          <w:rFonts w:ascii="Book Antiqua" w:hAnsi="Book Antiqua"/>
          <w:b/>
        </w:rPr>
        <w:t>,</w:t>
      </w:r>
      <w:r w:rsidRPr="001F25AD">
        <w:rPr>
          <w:rFonts w:ascii="Book Antiqua" w:hAnsi="Book Antiqua"/>
          <w:b/>
        </w:rPr>
        <w:t xml:space="preserve"> </w:t>
      </w:r>
      <w:r w:rsidR="00D33EE0" w:rsidRPr="001F25AD">
        <w:rPr>
          <w:rFonts w:ascii="Book Antiqua" w:hAnsi="Book Antiqua"/>
          <w:b/>
        </w:rPr>
        <w:t>Estados Unidos</w:t>
      </w:r>
    </w:p>
    <w:p w:rsidR="00637F5F" w:rsidRPr="001F25AD" w:rsidRDefault="00637F5F" w:rsidP="00637F5F">
      <w:pPr>
        <w:spacing w:after="0" w:line="240" w:lineRule="auto"/>
        <w:jc w:val="right"/>
        <w:rPr>
          <w:rFonts w:ascii="Book Antiqua" w:hAnsi="Book Antiqua"/>
          <w:b/>
        </w:rPr>
      </w:pPr>
      <w:r w:rsidRPr="001F25AD">
        <w:rPr>
          <w:rFonts w:ascii="Book Antiqua" w:hAnsi="Book Antiqua"/>
          <w:b/>
        </w:rPr>
        <w:t>Pontificia Universidad Católica del Perú</w:t>
      </w:r>
    </w:p>
    <w:p w:rsidR="00637F5F" w:rsidRPr="001F25AD" w:rsidRDefault="00637F5F" w:rsidP="00637F5F">
      <w:pPr>
        <w:jc w:val="both"/>
        <w:rPr>
          <w:rFonts w:ascii="Book Antiqua" w:hAnsi="Book Antiqua"/>
        </w:rPr>
      </w:pPr>
    </w:p>
    <w:p w:rsidR="00637F5F" w:rsidRPr="001F25AD" w:rsidRDefault="00637F5F" w:rsidP="00637F5F">
      <w:pPr>
        <w:jc w:val="both"/>
        <w:rPr>
          <w:rFonts w:ascii="Book Antiqua" w:hAnsi="Book Antiqua"/>
        </w:rPr>
      </w:pPr>
      <w:r w:rsidRPr="001F25AD">
        <w:rPr>
          <w:rFonts w:ascii="Book Antiqua" w:hAnsi="Book Antiqua"/>
        </w:rPr>
        <w:t xml:space="preserve">A diferencia de los historiadores, los arqueólogos interactuamos con la cultura material de las sociedades que investigamos. Esta cercana interacción establecida con los objetos arqueológicos en donde el investigador, los observa, manipula, e incluso, olfatea; constituye una experiencia física y simbólica con la cultura material. El amplio corpus de objetos prehispánicos mueble e inmueble existente en los andes, involucra diversos tipos de interacciones y emociones, representando una fuente de ideas revolucionarias sobre el sexo y el género que recientemente está siendo aprovechada por los investigadores. Por el contrario, las investigaciones arqueológicas tradicionales, se han enfocado en los grandes procesos sociales, y por lo general, no se han detenido a estudiar a la gente, las identidades de género, y por ende, a las mujeres; por lo que deviene en la construcción de un pasado andino deshumanizado donde los roles de género son compactos y similares en espacio y tiempo. De esta forma, los arqueólogos tanto como los historiadores aún continuamos empleando modelos que perpetúan las identidades y roles de las mujeres, como las de otros géneros, en el que sólo existen los “no problemáticos” roles de dualidad y complementariedad – en donde los hombres van a la guerra y se ocupan de las labores agrícolas, mientras que las mujeres tejen y se encargan de la esfera doméstica. En esta ponencia, presento los análisis de los diversos materiales encontrados en una chullpa intacta del enclave altiplánico de </w:t>
      </w:r>
      <w:proofErr w:type="spellStart"/>
      <w:r w:rsidRPr="001F25AD">
        <w:rPr>
          <w:rFonts w:ascii="Book Antiqua" w:hAnsi="Book Antiqua"/>
        </w:rPr>
        <w:t>Tacahuay</w:t>
      </w:r>
      <w:proofErr w:type="spellEnd"/>
      <w:r w:rsidRPr="001F25AD">
        <w:rPr>
          <w:rFonts w:ascii="Book Antiqua" w:hAnsi="Book Antiqua"/>
        </w:rPr>
        <w:t xml:space="preserve"> Tambo/Pueblo ubicado en la costa del </w:t>
      </w:r>
      <w:proofErr w:type="spellStart"/>
      <w:r w:rsidRPr="001F25AD">
        <w:rPr>
          <w:rFonts w:ascii="Book Antiqua" w:hAnsi="Book Antiqua"/>
        </w:rPr>
        <w:t>Colesuyo</w:t>
      </w:r>
      <w:proofErr w:type="spellEnd"/>
      <w:r w:rsidRPr="001F25AD">
        <w:rPr>
          <w:rFonts w:ascii="Book Antiqua" w:hAnsi="Book Antiqua"/>
        </w:rPr>
        <w:t xml:space="preserve"> de</w:t>
      </w:r>
      <w:r w:rsidR="00824926" w:rsidRPr="001F25AD">
        <w:rPr>
          <w:rFonts w:ascii="Book Antiqua" w:hAnsi="Book Antiqua"/>
        </w:rPr>
        <w:t>l intermedio tardío que continuó</w:t>
      </w:r>
      <w:r w:rsidRPr="001F25AD">
        <w:rPr>
          <w:rFonts w:ascii="Book Antiqua" w:hAnsi="Book Antiqua"/>
        </w:rPr>
        <w:t xml:space="preserve"> siendo ocupado durante la influencia inca en la región. Para ello, empleo modelos teóricos que desafían a los tradicionales estudios </w:t>
      </w:r>
      <w:r w:rsidRPr="001F25AD">
        <w:rPr>
          <w:rFonts w:ascii="Book Antiqua" w:hAnsi="Book Antiqua"/>
        </w:rPr>
        <w:lastRenderedPageBreak/>
        <w:t>sobre las organizaciones familiares andinas. Como conclusión, se propone un modelo familiar de confo</w:t>
      </w:r>
      <w:r w:rsidR="00824926" w:rsidRPr="001F25AD">
        <w:rPr>
          <w:rFonts w:ascii="Book Antiqua" w:hAnsi="Book Antiqua"/>
        </w:rPr>
        <w:t>rmación interregional, que pone</w:t>
      </w:r>
      <w:r w:rsidRPr="001F25AD">
        <w:rPr>
          <w:rFonts w:ascii="Book Antiqua" w:hAnsi="Book Antiqua"/>
        </w:rPr>
        <w:t xml:space="preserve"> a las mujeres como categoría de análisis, complejizándolas y rescatándolas de sus monolíticos roles sociales y económicos. </w:t>
      </w:r>
    </w:p>
    <w:p w:rsidR="00637F5F" w:rsidRPr="001F25AD" w:rsidRDefault="00637F5F" w:rsidP="00637F5F">
      <w:pPr>
        <w:jc w:val="both"/>
        <w:rPr>
          <w:rFonts w:ascii="Book Antiqua" w:hAnsi="Book Antiqua"/>
        </w:rPr>
      </w:pPr>
    </w:p>
    <w:p w:rsidR="00637F5F" w:rsidRPr="001F25AD" w:rsidRDefault="00637F5F" w:rsidP="00637F5F">
      <w:pPr>
        <w:spacing w:after="0"/>
        <w:jc w:val="both"/>
        <w:rPr>
          <w:rFonts w:ascii="Book Antiqua" w:hAnsi="Book Antiqua"/>
          <w:b/>
        </w:rPr>
      </w:pPr>
      <w:r w:rsidRPr="001F25AD">
        <w:rPr>
          <w:rFonts w:ascii="Book Antiqua" w:hAnsi="Book Antiqua"/>
          <w:b/>
        </w:rPr>
        <w:t xml:space="preserve">“Las otras mujeres. Trabajo, género y etnicidad en la ciudad de Lima </w:t>
      </w:r>
      <w:r w:rsidR="00D33EE0" w:rsidRPr="001F25AD">
        <w:rPr>
          <w:rFonts w:ascii="Book Antiqua" w:hAnsi="Book Antiqua"/>
          <w:b/>
        </w:rPr>
        <w:t>antes de la Guerra del Pacífico</w:t>
      </w:r>
      <w:r w:rsidRPr="001F25AD">
        <w:rPr>
          <w:rFonts w:ascii="Book Antiqua" w:hAnsi="Book Antiqua"/>
          <w:b/>
        </w:rPr>
        <w:t>”</w:t>
      </w:r>
    </w:p>
    <w:p w:rsidR="00D33EE0" w:rsidRPr="001F25AD" w:rsidRDefault="00D33EE0" w:rsidP="00637F5F">
      <w:pPr>
        <w:spacing w:after="0"/>
        <w:jc w:val="both"/>
        <w:rPr>
          <w:rFonts w:ascii="Book Antiqua" w:hAnsi="Book Antiqua"/>
          <w:b/>
        </w:rPr>
      </w:pPr>
    </w:p>
    <w:p w:rsidR="00637F5F" w:rsidRPr="001F25AD" w:rsidRDefault="00637F5F" w:rsidP="00637F5F">
      <w:pPr>
        <w:spacing w:after="0"/>
        <w:jc w:val="right"/>
        <w:rPr>
          <w:rFonts w:ascii="Book Antiqua" w:hAnsi="Book Antiqua"/>
          <w:b/>
        </w:rPr>
      </w:pPr>
      <w:r w:rsidRPr="001F25AD">
        <w:rPr>
          <w:rFonts w:ascii="Book Antiqua" w:hAnsi="Book Antiqua"/>
          <w:b/>
        </w:rPr>
        <w:t xml:space="preserve">Jesús A. </w:t>
      </w:r>
      <w:proofErr w:type="spellStart"/>
      <w:r w:rsidRPr="001F25AD">
        <w:rPr>
          <w:rFonts w:ascii="Book Antiqua" w:hAnsi="Book Antiqua"/>
          <w:b/>
        </w:rPr>
        <w:t>Cosamalón</w:t>
      </w:r>
      <w:proofErr w:type="spellEnd"/>
      <w:r w:rsidRPr="001F25AD">
        <w:rPr>
          <w:rFonts w:ascii="Book Antiqua" w:hAnsi="Book Antiqua"/>
          <w:b/>
        </w:rPr>
        <w:t xml:space="preserve"> Aguilar</w:t>
      </w:r>
    </w:p>
    <w:p w:rsidR="00637F5F" w:rsidRPr="001F25AD" w:rsidRDefault="00637F5F" w:rsidP="00637F5F">
      <w:pPr>
        <w:spacing w:after="0"/>
        <w:jc w:val="right"/>
        <w:rPr>
          <w:rFonts w:ascii="Book Antiqua" w:hAnsi="Book Antiqua"/>
          <w:b/>
        </w:rPr>
      </w:pPr>
      <w:r w:rsidRPr="001F25AD">
        <w:rPr>
          <w:rFonts w:ascii="Book Antiqua" w:hAnsi="Book Antiqua"/>
          <w:b/>
        </w:rPr>
        <w:t>Pontificia Universidad Católica del Perú</w:t>
      </w:r>
    </w:p>
    <w:p w:rsidR="00637F5F" w:rsidRPr="001F25AD" w:rsidRDefault="00637F5F" w:rsidP="00637F5F">
      <w:pPr>
        <w:spacing w:after="0"/>
        <w:jc w:val="right"/>
        <w:rPr>
          <w:rFonts w:ascii="Book Antiqua" w:hAnsi="Book Antiqua"/>
          <w:b/>
        </w:rPr>
      </w:pPr>
    </w:p>
    <w:p w:rsidR="00637F5F" w:rsidRPr="001F25AD" w:rsidRDefault="00637F5F" w:rsidP="00637F5F">
      <w:pPr>
        <w:jc w:val="both"/>
        <w:rPr>
          <w:rFonts w:ascii="Book Antiqua" w:hAnsi="Book Antiqua"/>
        </w:rPr>
      </w:pPr>
      <w:r w:rsidRPr="001F25AD">
        <w:rPr>
          <w:rFonts w:ascii="Book Antiqua" w:hAnsi="Book Antiqua"/>
        </w:rPr>
        <w:t xml:space="preserve">Las experiencias de las mujeres en la ciudad de Lima no se ciñen únicamente a los ejemplos de quienes  pertenecían a las elites o aquellas que comenzaron a elaborarse un lugar como escritoras y activistas por los derechos femeninos. Desde tiempos coloniales, las mujeres de sectores populares tuvieron que salir a las calles, plazas y campos con el objeto de ganarse apropiadamente la vida, compitiendo entre sí y con los hombres que buscaban el mismo objetivo. Lamentablemente son pocas las fuentes que nos permiten acercarnos a tal realidad, esquiva en documentos, aunque abundante en los relatos de viajeros y el imaginario visual de la ciudad. Gracias al Censo de Lima de 1860 nos podemos acercar a las diversas experiencias de estas mujeres, cuyas vidas se encontraban en la intersección de variables como el género, la clase y la etnicidad. Por medio del análisis de esta fuente podemos proponer cómo estos factores organizaron la estructura social de Lima previa a la guerra, mostrando la diversidad de actividades económicas realizadas por las mujeres y de qué manera estas se organizaban en cuanto a la distribución étnica.  De este modo podremos comprender con mayor profundidad el tránsito de la sociedad de Antiguo Régimen a la republicana liberal, que relocalizó idealmente a la mujer en el espacio privado mientras en la realidad eran numerosas las mujeres que no contaban con más alternativa que ganarse la vida por sí mismas. En el pasado, tanto como hoy, las mujeres de sectores populares en la práctica cotidiana tuvieron que ganarse un lugar con el objeto de asegurar su supervivencia y de quienes se encontraban a su cargo. Esta ponencia tratará de contar parte de esa larga historia. </w:t>
      </w:r>
    </w:p>
    <w:p w:rsidR="009D6DA7" w:rsidRDefault="009D6DA7" w:rsidP="009D6DA7">
      <w:pPr>
        <w:spacing w:after="0" w:line="240" w:lineRule="auto"/>
        <w:jc w:val="both"/>
        <w:rPr>
          <w:rFonts w:ascii="Book Antiqua" w:hAnsi="Book Antiqua"/>
          <w:b/>
          <w:iCs/>
          <w:lang w:val="es-ES"/>
        </w:rPr>
      </w:pPr>
    </w:p>
    <w:p w:rsidR="009D6DA7" w:rsidRPr="009D6DA7" w:rsidRDefault="009D6DA7" w:rsidP="009D6DA7">
      <w:pPr>
        <w:spacing w:after="0" w:line="240" w:lineRule="auto"/>
        <w:jc w:val="both"/>
        <w:rPr>
          <w:rFonts w:ascii="Book Antiqua" w:hAnsi="Book Antiqua"/>
          <w:b/>
          <w:iCs/>
          <w:lang w:val="es-ES"/>
        </w:rPr>
      </w:pPr>
      <w:r>
        <w:rPr>
          <w:rFonts w:ascii="Book Antiqua" w:hAnsi="Book Antiqua"/>
          <w:b/>
          <w:iCs/>
          <w:lang w:val="es-ES"/>
        </w:rPr>
        <w:t>“</w:t>
      </w:r>
      <w:r w:rsidRPr="009D6DA7">
        <w:rPr>
          <w:rFonts w:ascii="Book Antiqua" w:hAnsi="Book Antiqua"/>
          <w:b/>
          <w:iCs/>
          <w:lang w:val="es-ES"/>
        </w:rPr>
        <w:t>Historia de las mujeres. Un derecho conquistado</w:t>
      </w:r>
      <w:r>
        <w:rPr>
          <w:rFonts w:ascii="Book Antiqua" w:hAnsi="Book Antiqua"/>
          <w:b/>
          <w:iCs/>
          <w:lang w:val="es-ES"/>
        </w:rPr>
        <w:t>”</w:t>
      </w:r>
      <w:r w:rsidRPr="009D6DA7">
        <w:rPr>
          <w:rFonts w:ascii="Book Antiqua" w:hAnsi="Book Antiqua"/>
          <w:b/>
          <w:iCs/>
          <w:lang w:val="es-ES"/>
        </w:rPr>
        <w:t xml:space="preserve"> </w:t>
      </w:r>
    </w:p>
    <w:p w:rsidR="009D6DA7" w:rsidRDefault="009D6DA7" w:rsidP="009D6DA7">
      <w:pPr>
        <w:spacing w:after="0" w:line="240" w:lineRule="auto"/>
        <w:jc w:val="both"/>
        <w:rPr>
          <w:rFonts w:ascii="Book Antiqua" w:hAnsi="Book Antiqua"/>
          <w:b/>
          <w:iCs/>
          <w:lang w:val="es-ES"/>
        </w:rPr>
      </w:pPr>
    </w:p>
    <w:p w:rsidR="009D6DA7" w:rsidRPr="009D6DA7" w:rsidRDefault="009D6DA7" w:rsidP="009D6DA7">
      <w:pPr>
        <w:spacing w:after="0" w:line="240" w:lineRule="auto"/>
        <w:jc w:val="right"/>
        <w:rPr>
          <w:rFonts w:ascii="Book Antiqua" w:hAnsi="Book Antiqua"/>
          <w:b/>
          <w:iCs/>
          <w:lang w:val="es-ES"/>
        </w:rPr>
      </w:pPr>
      <w:r w:rsidRPr="009D6DA7">
        <w:rPr>
          <w:rFonts w:ascii="Book Antiqua" w:hAnsi="Book Antiqua"/>
          <w:b/>
          <w:iCs/>
          <w:lang w:val="es-ES"/>
        </w:rPr>
        <w:t>Sara Beatriz Guardia</w:t>
      </w:r>
    </w:p>
    <w:p w:rsidR="009D6DA7" w:rsidRPr="009D6DA7" w:rsidRDefault="001F240F" w:rsidP="009D6DA7">
      <w:pPr>
        <w:spacing w:after="0" w:line="240" w:lineRule="auto"/>
        <w:jc w:val="right"/>
        <w:rPr>
          <w:rFonts w:ascii="Book Antiqua" w:hAnsi="Book Antiqua"/>
          <w:b/>
          <w:iCs/>
          <w:lang w:val="es-ES"/>
        </w:rPr>
      </w:pPr>
      <w:r>
        <w:rPr>
          <w:rFonts w:ascii="Book Antiqua" w:hAnsi="Book Antiqua"/>
          <w:b/>
          <w:iCs/>
        </w:rPr>
        <w:t>Centro de Estudios L</w:t>
      </w:r>
      <w:r w:rsidR="009D6DA7" w:rsidRPr="009D6DA7">
        <w:rPr>
          <w:rFonts w:ascii="Book Antiqua" w:hAnsi="Book Antiqua"/>
          <w:b/>
          <w:iCs/>
        </w:rPr>
        <w:t>a Mujer en la Historia de América Latina (CEMHAL)</w:t>
      </w:r>
    </w:p>
    <w:p w:rsidR="009D6DA7" w:rsidRDefault="009D6DA7" w:rsidP="009D6DA7">
      <w:pPr>
        <w:spacing w:after="0"/>
        <w:jc w:val="right"/>
        <w:rPr>
          <w:rFonts w:ascii="Book Antiqua" w:hAnsi="Book Antiqua"/>
          <w:b/>
          <w:iCs/>
        </w:rPr>
      </w:pPr>
      <w:r w:rsidRPr="009D6DA7">
        <w:rPr>
          <w:rFonts w:ascii="Book Antiqua" w:hAnsi="Book Antiqua"/>
          <w:b/>
          <w:iCs/>
        </w:rPr>
        <w:t>Universidad de San Martín de Porres</w:t>
      </w:r>
    </w:p>
    <w:p w:rsidR="009D6DA7" w:rsidRPr="009D6DA7" w:rsidRDefault="009D6DA7" w:rsidP="009D6DA7">
      <w:pPr>
        <w:spacing w:after="0"/>
        <w:jc w:val="both"/>
        <w:rPr>
          <w:rFonts w:ascii="Book Antiqua" w:hAnsi="Book Antiqua"/>
          <w:b/>
          <w:iCs/>
          <w:lang w:val="es-ES"/>
        </w:rPr>
      </w:pPr>
    </w:p>
    <w:p w:rsidR="009D6DA7" w:rsidRPr="009D6DA7" w:rsidRDefault="009D6DA7" w:rsidP="009D6DA7">
      <w:pPr>
        <w:spacing w:after="0"/>
        <w:jc w:val="both"/>
        <w:rPr>
          <w:rFonts w:ascii="Book Antiqua" w:hAnsi="Book Antiqua"/>
          <w:iCs/>
          <w:lang w:val="es-ES"/>
        </w:rPr>
      </w:pPr>
      <w:r w:rsidRPr="009D6DA7">
        <w:rPr>
          <w:rFonts w:ascii="Book Antiqua" w:hAnsi="Book Antiqua"/>
          <w:iCs/>
          <w:lang w:val="es-ES"/>
        </w:rPr>
        <w:t xml:space="preserve">Hasta comienzos del siglo XX las mujeres que aparecen en el discurso histórico son excepcionales por su belleza, virtudes o heroísmo. Todas las demás no existen en una historia fundada en personajes de la elite, batallas y tratados políticos; una historia que </w:t>
      </w:r>
      <w:r w:rsidRPr="009D6DA7">
        <w:rPr>
          <w:rFonts w:ascii="Book Antiqua" w:hAnsi="Book Antiqua"/>
          <w:iCs/>
          <w:lang w:val="es-ES"/>
        </w:rPr>
        <w:lastRenderedPageBreak/>
        <w:t xml:space="preserve">registra e interpreta los distintos procesos y experiencias que ha vivido la humanidad a través de la visión, pensamientos y manifestaciones de quienes la han escrito. Todos hombres en su mayoría de clases y pueblos dominantes que se erigieron según el modelo androcéntrico, en el centro arquetípico del poder ejercido en el espacio público y en un tiempo cronológico, de acuerdo a la división de lo privado y lo público que articula estructuralmente las sociedades jerarquizadas. Según lo cual los hombres aparecen como los únicos capaces de gobernar y dictar leyes, mientras las mujeres ocupan un lugar secundario, en el espacio privado y alejadas de los grandes acontecimientos de la historia. </w:t>
      </w:r>
    </w:p>
    <w:p w:rsidR="009D6DA7" w:rsidRDefault="009D6DA7" w:rsidP="009D6DA7">
      <w:pPr>
        <w:spacing w:after="0"/>
        <w:ind w:firstLine="708"/>
        <w:jc w:val="both"/>
        <w:rPr>
          <w:rFonts w:ascii="Book Antiqua" w:hAnsi="Book Antiqua"/>
          <w:iCs/>
          <w:lang w:val="es-ES"/>
        </w:rPr>
      </w:pPr>
      <w:r w:rsidRPr="009D6DA7">
        <w:rPr>
          <w:rFonts w:ascii="Book Antiqua" w:hAnsi="Book Antiqua"/>
          <w:iCs/>
          <w:lang w:val="es-ES"/>
        </w:rPr>
        <w:t xml:space="preserve">Este trabajo recoge los diferentes aportes que se han producido durante un largo proceso en pos de lograr que la experiencia y presencia de las mujeres forme parte del registro escrito de la Historia. </w:t>
      </w:r>
    </w:p>
    <w:p w:rsidR="009D6DA7" w:rsidRPr="009D6DA7" w:rsidRDefault="009D6DA7" w:rsidP="009D6DA7">
      <w:pPr>
        <w:spacing w:after="0"/>
        <w:jc w:val="both"/>
        <w:rPr>
          <w:rFonts w:ascii="Book Antiqua" w:hAnsi="Book Antiqua"/>
          <w:iCs/>
          <w:lang w:val="es-ES"/>
        </w:rPr>
      </w:pPr>
    </w:p>
    <w:p w:rsidR="004F78BE" w:rsidRPr="009D6DA7" w:rsidRDefault="004F78BE" w:rsidP="004F78BE">
      <w:pPr>
        <w:spacing w:after="0"/>
        <w:rPr>
          <w:rFonts w:ascii="Book Antiqua" w:hAnsi="Book Antiqua"/>
          <w:i/>
          <w:iCs/>
          <w:lang w:val="es-ES"/>
        </w:rPr>
      </w:pPr>
    </w:p>
    <w:p w:rsidR="004F78BE" w:rsidRPr="004F78BE" w:rsidRDefault="004F78BE" w:rsidP="004F78BE">
      <w:pPr>
        <w:spacing w:after="0"/>
        <w:jc w:val="both"/>
        <w:rPr>
          <w:rFonts w:ascii="Book Antiqua" w:hAnsi="Book Antiqua"/>
          <w:b/>
          <w:lang w:val="es-PE"/>
        </w:rPr>
      </w:pPr>
      <w:r w:rsidRPr="004F78BE">
        <w:rPr>
          <w:rFonts w:ascii="Book Antiqua" w:hAnsi="Book Antiqua"/>
          <w:b/>
          <w:iCs/>
        </w:rPr>
        <w:t xml:space="preserve">“Vistiendo los hábitos: las beatas indígenas del beaterio de Nuestra Señora de </w:t>
      </w:r>
      <w:r>
        <w:rPr>
          <w:rFonts w:ascii="Book Antiqua" w:hAnsi="Book Antiqua"/>
          <w:b/>
          <w:iCs/>
        </w:rPr>
        <w:t>Copacabana del Rímac a fines del período colonial</w:t>
      </w:r>
      <w:r w:rsidRPr="004F78BE">
        <w:rPr>
          <w:rFonts w:ascii="Book Antiqua" w:hAnsi="Book Antiqua"/>
          <w:b/>
          <w:iCs/>
        </w:rPr>
        <w:t>”</w:t>
      </w:r>
    </w:p>
    <w:p w:rsidR="004F78BE" w:rsidRPr="004F78BE" w:rsidRDefault="004F78BE" w:rsidP="004F78BE">
      <w:pPr>
        <w:spacing w:after="0"/>
        <w:rPr>
          <w:rFonts w:ascii="Book Antiqua" w:hAnsi="Book Antiqua"/>
          <w:b/>
          <w:lang w:val="es-PE"/>
        </w:rPr>
      </w:pPr>
      <w:r w:rsidRPr="004F78BE">
        <w:rPr>
          <w:rFonts w:ascii="Book Antiqua" w:hAnsi="Book Antiqua"/>
          <w:b/>
        </w:rPr>
        <w:t> </w:t>
      </w:r>
    </w:p>
    <w:p w:rsidR="004F78BE" w:rsidRDefault="004F78BE" w:rsidP="004F78BE">
      <w:pPr>
        <w:spacing w:after="0"/>
        <w:jc w:val="right"/>
        <w:rPr>
          <w:rFonts w:ascii="Book Antiqua" w:hAnsi="Book Antiqua"/>
          <w:b/>
        </w:rPr>
      </w:pPr>
      <w:r w:rsidRPr="004F78BE">
        <w:rPr>
          <w:rFonts w:ascii="Book Antiqua" w:hAnsi="Book Antiqua"/>
          <w:b/>
        </w:rPr>
        <w:t>Natalia Lara</w:t>
      </w:r>
    </w:p>
    <w:p w:rsidR="004F78BE" w:rsidRPr="001F25AD" w:rsidRDefault="004F78BE" w:rsidP="004F78BE">
      <w:pPr>
        <w:spacing w:after="0"/>
        <w:jc w:val="right"/>
        <w:rPr>
          <w:rFonts w:ascii="Book Antiqua" w:hAnsi="Book Antiqua"/>
          <w:b/>
          <w:lang w:val="es-PE"/>
        </w:rPr>
      </w:pPr>
      <w:r w:rsidRPr="001F25AD">
        <w:rPr>
          <w:rFonts w:ascii="Book Antiqua" w:hAnsi="Book Antiqua"/>
          <w:b/>
          <w:lang w:val="es-PE"/>
        </w:rPr>
        <w:t>Pontificia Universidad Católica del Perú</w:t>
      </w:r>
    </w:p>
    <w:p w:rsidR="004F78BE" w:rsidRPr="004F78BE" w:rsidRDefault="004F78BE" w:rsidP="004F78BE">
      <w:pPr>
        <w:spacing w:after="0"/>
        <w:rPr>
          <w:rFonts w:ascii="Book Antiqua" w:hAnsi="Book Antiqua"/>
          <w:b/>
          <w:lang w:val="es-PE"/>
        </w:rPr>
      </w:pPr>
      <w:r w:rsidRPr="004F78BE">
        <w:rPr>
          <w:rFonts w:ascii="Book Antiqua" w:hAnsi="Book Antiqua"/>
          <w:b/>
        </w:rPr>
        <w:t> </w:t>
      </w:r>
    </w:p>
    <w:p w:rsidR="004F78BE" w:rsidRPr="004F78BE" w:rsidRDefault="004F78BE" w:rsidP="004F78BE">
      <w:pPr>
        <w:spacing w:after="0"/>
        <w:jc w:val="both"/>
        <w:rPr>
          <w:rFonts w:ascii="Book Antiqua" w:hAnsi="Book Antiqua"/>
          <w:lang w:val="es-PE"/>
        </w:rPr>
      </w:pPr>
      <w:r w:rsidRPr="004F78BE">
        <w:rPr>
          <w:rFonts w:ascii="Book Antiqua" w:hAnsi="Book Antiqua"/>
        </w:rPr>
        <w:t>La investigación sobre la vida religiosa de las mujeres en América Latina durante la época colonial se ha realizado mayormente a través del estudio de conventos</w:t>
      </w:r>
      <w:r>
        <w:rPr>
          <w:rFonts w:ascii="Book Antiqua" w:hAnsi="Book Antiqua"/>
        </w:rPr>
        <w:t>,</w:t>
      </w:r>
      <w:r w:rsidRPr="004F78BE">
        <w:rPr>
          <w:rFonts w:ascii="Book Antiqua" w:hAnsi="Book Antiqua"/>
        </w:rPr>
        <w:t xml:space="preserve"> pero no de beaterios. Es así que nace el interés de investigar ese vacío dentro de la historiografía, en este caso del virreinato peruano, estudiando uno de los tantos beaterios que existió en Lima durante </w:t>
      </w:r>
      <w:r>
        <w:rPr>
          <w:rFonts w:ascii="Book Antiqua" w:hAnsi="Book Antiqua"/>
        </w:rPr>
        <w:t>el período</w:t>
      </w:r>
      <w:r w:rsidRPr="004F78BE">
        <w:rPr>
          <w:rFonts w:ascii="Book Antiqua" w:hAnsi="Book Antiqua"/>
        </w:rPr>
        <w:t xml:space="preserve"> colonia</w:t>
      </w:r>
      <w:r>
        <w:rPr>
          <w:rFonts w:ascii="Book Antiqua" w:hAnsi="Book Antiqua"/>
        </w:rPr>
        <w:t>l</w:t>
      </w:r>
      <w:r w:rsidRPr="004F78BE">
        <w:rPr>
          <w:rFonts w:ascii="Book Antiqua" w:hAnsi="Book Antiqua"/>
        </w:rPr>
        <w:t xml:space="preserve">: el beaterio de Nuestra Señora de Copacabana, el cual fue exclusivo para mujeres indígenas. Con este estudio se busca conocer más a fondo a un grupo de mujeres diferentes: mujeres indígenas que aspiraban a ser religiosas. </w:t>
      </w:r>
    </w:p>
    <w:p w:rsidR="004F78BE" w:rsidRPr="004F78BE" w:rsidRDefault="004F78BE" w:rsidP="004F78BE">
      <w:pPr>
        <w:spacing w:after="0"/>
        <w:ind w:firstLine="708"/>
        <w:jc w:val="both"/>
        <w:rPr>
          <w:rFonts w:ascii="Book Antiqua" w:hAnsi="Book Antiqua"/>
          <w:lang w:val="es-PE"/>
        </w:rPr>
      </w:pPr>
      <w:r w:rsidRPr="004F78BE">
        <w:rPr>
          <w:rFonts w:ascii="Book Antiqua" w:hAnsi="Book Antiqua"/>
        </w:rPr>
        <w:t>En esta presentación</w:t>
      </w:r>
      <w:r>
        <w:rPr>
          <w:rFonts w:ascii="Book Antiqua" w:hAnsi="Book Antiqua"/>
        </w:rPr>
        <w:t>,</w:t>
      </w:r>
      <w:r w:rsidRPr="004F78BE">
        <w:rPr>
          <w:rFonts w:ascii="Book Antiqua" w:hAnsi="Book Antiqua"/>
        </w:rPr>
        <w:t xml:space="preserve"> se expondrá quiénes eran estas mujeres que solicitaban el hábito de beata en este beaterio, quiénes eran sus padres, de dónde procedían, y cuán frecuente se daba el ingreso de beatas. Asimismo, se presentará cómo era el procedimiento para pedir hábito y cuáles eran los requisitos que se debían cumplir. </w:t>
      </w:r>
    </w:p>
    <w:p w:rsidR="00637F5F" w:rsidRDefault="00637F5F" w:rsidP="004F78BE">
      <w:pPr>
        <w:spacing w:after="0"/>
        <w:jc w:val="both"/>
        <w:rPr>
          <w:rFonts w:ascii="Book Antiqua" w:hAnsi="Book Antiqua"/>
          <w:lang w:val="es-PE"/>
        </w:rPr>
      </w:pPr>
    </w:p>
    <w:p w:rsidR="002C3121" w:rsidRDefault="002C3121" w:rsidP="002C3121">
      <w:pPr>
        <w:spacing w:after="0"/>
        <w:jc w:val="both"/>
        <w:rPr>
          <w:rFonts w:ascii="Book Antiqua" w:hAnsi="Book Antiqua"/>
          <w:b/>
          <w:bCs/>
          <w:lang w:val="es-ES"/>
        </w:rPr>
      </w:pPr>
    </w:p>
    <w:p w:rsidR="002C3121" w:rsidRPr="002C3121" w:rsidRDefault="002C3121" w:rsidP="002C3121">
      <w:pPr>
        <w:spacing w:after="0"/>
        <w:jc w:val="both"/>
        <w:rPr>
          <w:rFonts w:ascii="Book Antiqua" w:hAnsi="Book Antiqua"/>
        </w:rPr>
      </w:pPr>
      <w:r w:rsidRPr="002C3121">
        <w:rPr>
          <w:rFonts w:ascii="Book Antiqua" w:hAnsi="Book Antiqua"/>
          <w:b/>
          <w:bCs/>
          <w:lang w:val="es-ES"/>
        </w:rPr>
        <w:t xml:space="preserve">“Corte y carnaval en Ángela de Dios. Lima siglo XVII” </w:t>
      </w:r>
    </w:p>
    <w:p w:rsidR="002C3121" w:rsidRDefault="002C3121" w:rsidP="002C3121">
      <w:pPr>
        <w:spacing w:after="0"/>
        <w:jc w:val="both"/>
        <w:rPr>
          <w:rFonts w:ascii="Book Antiqua" w:hAnsi="Book Antiqua"/>
        </w:rPr>
      </w:pPr>
    </w:p>
    <w:p w:rsidR="002C3121" w:rsidRPr="002C3121" w:rsidRDefault="002C3121" w:rsidP="002C3121">
      <w:pPr>
        <w:spacing w:after="0"/>
        <w:jc w:val="right"/>
        <w:rPr>
          <w:rFonts w:ascii="Book Antiqua" w:hAnsi="Book Antiqua"/>
          <w:b/>
        </w:rPr>
      </w:pPr>
      <w:r w:rsidRPr="002C3121">
        <w:rPr>
          <w:rFonts w:ascii="Book Antiqua" w:hAnsi="Book Antiqua"/>
          <w:b/>
        </w:rPr>
        <w:t xml:space="preserve">María Emma </w:t>
      </w:r>
      <w:proofErr w:type="spellStart"/>
      <w:r w:rsidRPr="002C3121">
        <w:rPr>
          <w:rFonts w:ascii="Book Antiqua" w:hAnsi="Book Antiqua"/>
          <w:b/>
        </w:rPr>
        <w:t>Mannarelli</w:t>
      </w:r>
      <w:proofErr w:type="spellEnd"/>
    </w:p>
    <w:p w:rsidR="002C3121" w:rsidRPr="001F25AD" w:rsidRDefault="002C3121" w:rsidP="002C3121">
      <w:pPr>
        <w:spacing w:after="0"/>
        <w:jc w:val="right"/>
        <w:rPr>
          <w:rFonts w:ascii="Book Antiqua" w:hAnsi="Book Antiqua"/>
          <w:b/>
          <w:lang w:val="es-ES_tradnl"/>
        </w:rPr>
      </w:pPr>
      <w:r w:rsidRPr="001F25AD">
        <w:rPr>
          <w:rFonts w:ascii="Book Antiqua" w:hAnsi="Book Antiqua"/>
          <w:b/>
          <w:lang w:val="es-ES_tradnl"/>
        </w:rPr>
        <w:t>Universidad Nacional Mayor de San Marcos</w:t>
      </w:r>
    </w:p>
    <w:p w:rsidR="002C3121" w:rsidRPr="001F25AD" w:rsidRDefault="002C3121" w:rsidP="002C3121">
      <w:pPr>
        <w:spacing w:after="0"/>
        <w:jc w:val="right"/>
        <w:rPr>
          <w:rFonts w:ascii="Book Antiqua" w:hAnsi="Book Antiqua"/>
          <w:b/>
          <w:lang w:val="fr-FR"/>
        </w:rPr>
      </w:pPr>
      <w:proofErr w:type="spellStart"/>
      <w:r w:rsidRPr="001F25AD">
        <w:rPr>
          <w:rFonts w:ascii="Book Antiqua" w:hAnsi="Book Antiqua"/>
          <w:b/>
          <w:lang w:val="fr-FR"/>
        </w:rPr>
        <w:t>Pontificia</w:t>
      </w:r>
      <w:proofErr w:type="spellEnd"/>
      <w:r w:rsidRPr="001F25AD">
        <w:rPr>
          <w:rFonts w:ascii="Book Antiqua" w:hAnsi="Book Antiqua"/>
          <w:b/>
          <w:lang w:val="fr-FR"/>
        </w:rPr>
        <w:t xml:space="preserve"> </w:t>
      </w:r>
      <w:proofErr w:type="spellStart"/>
      <w:r w:rsidRPr="001F25AD">
        <w:rPr>
          <w:rFonts w:ascii="Book Antiqua" w:hAnsi="Book Antiqua"/>
          <w:b/>
          <w:lang w:val="fr-FR"/>
        </w:rPr>
        <w:t>Universidad</w:t>
      </w:r>
      <w:proofErr w:type="spellEnd"/>
      <w:r w:rsidRPr="001F25AD">
        <w:rPr>
          <w:rFonts w:ascii="Book Antiqua" w:hAnsi="Book Antiqua"/>
          <w:b/>
          <w:lang w:val="fr-FR"/>
        </w:rPr>
        <w:t xml:space="preserve"> </w:t>
      </w:r>
      <w:proofErr w:type="spellStart"/>
      <w:r w:rsidRPr="001F25AD">
        <w:rPr>
          <w:rFonts w:ascii="Book Antiqua" w:hAnsi="Book Antiqua"/>
          <w:b/>
          <w:lang w:val="fr-FR"/>
        </w:rPr>
        <w:t>Católica</w:t>
      </w:r>
      <w:proofErr w:type="spellEnd"/>
      <w:r w:rsidRPr="001F25AD">
        <w:rPr>
          <w:rFonts w:ascii="Book Antiqua" w:hAnsi="Book Antiqua"/>
          <w:b/>
          <w:lang w:val="fr-FR"/>
        </w:rPr>
        <w:t xml:space="preserve"> </w:t>
      </w:r>
      <w:proofErr w:type="spellStart"/>
      <w:r w:rsidRPr="001F25AD">
        <w:rPr>
          <w:rFonts w:ascii="Book Antiqua" w:hAnsi="Book Antiqua"/>
          <w:b/>
          <w:lang w:val="fr-FR"/>
        </w:rPr>
        <w:t>del</w:t>
      </w:r>
      <w:proofErr w:type="spellEnd"/>
      <w:r w:rsidRPr="001F25AD">
        <w:rPr>
          <w:rFonts w:ascii="Book Antiqua" w:hAnsi="Book Antiqua"/>
          <w:b/>
          <w:lang w:val="fr-FR"/>
        </w:rPr>
        <w:t xml:space="preserve"> </w:t>
      </w:r>
      <w:proofErr w:type="spellStart"/>
      <w:r w:rsidRPr="001F25AD">
        <w:rPr>
          <w:rFonts w:ascii="Book Antiqua" w:hAnsi="Book Antiqua"/>
          <w:b/>
          <w:lang w:val="fr-FR"/>
        </w:rPr>
        <w:t>Perú</w:t>
      </w:r>
      <w:proofErr w:type="spellEnd"/>
    </w:p>
    <w:p w:rsidR="002C3121" w:rsidRPr="002C3121" w:rsidRDefault="002C3121" w:rsidP="002C3121">
      <w:pPr>
        <w:spacing w:after="0"/>
        <w:jc w:val="both"/>
        <w:rPr>
          <w:rFonts w:ascii="Book Antiqua" w:hAnsi="Book Antiqua"/>
        </w:rPr>
      </w:pPr>
    </w:p>
    <w:p w:rsidR="002C3121" w:rsidRPr="002C3121" w:rsidRDefault="002C3121" w:rsidP="002C3121">
      <w:pPr>
        <w:spacing w:after="0"/>
        <w:jc w:val="both"/>
        <w:rPr>
          <w:rFonts w:ascii="Book Antiqua" w:hAnsi="Book Antiqua"/>
        </w:rPr>
      </w:pPr>
      <w:r w:rsidRPr="002C3121">
        <w:rPr>
          <w:rFonts w:ascii="Book Antiqua" w:hAnsi="Book Antiqua"/>
        </w:rPr>
        <w:t xml:space="preserve">Ángela de Carranza -oriunda de Tucumán, “española”, hija legítima de vecino notable y mujer honesta, cristianos viejos- fue condenada por el Tribunal de la Inquisición del Virreinato del Perú en 1694 por heresiarca e ilusa entre otros cargos. Antes frecuentó la </w:t>
      </w:r>
      <w:r w:rsidRPr="002C3121">
        <w:rPr>
          <w:rFonts w:ascii="Book Antiqua" w:hAnsi="Book Antiqua"/>
        </w:rPr>
        <w:lastRenderedPageBreak/>
        <w:t xml:space="preserve">corte virreinal y lugares de diversa naturaleza y categoría, donde dada su actividad piadosa fue tenida por santa por los todos los grupos de la ciudad. Había escrito entre 1673 y 1688 un exuberante diario donde registró su muy variada experiencia visionaria. En esta ocasión trato de entender a esta excepcional beata agustina a través de los componentes cortesanos y carnavalescos que formaron parte de las tensiones de la sociedad barroca colonial encarnadas en su </w:t>
      </w:r>
      <w:proofErr w:type="spellStart"/>
      <w:r w:rsidRPr="002C3121">
        <w:rPr>
          <w:rFonts w:ascii="Book Antiqua" w:hAnsi="Book Antiqua"/>
        </w:rPr>
        <w:t>perfomance</w:t>
      </w:r>
      <w:proofErr w:type="spellEnd"/>
      <w:r w:rsidRPr="002C3121">
        <w:rPr>
          <w:rFonts w:ascii="Book Antiqua" w:hAnsi="Book Antiqua"/>
        </w:rPr>
        <w:t xml:space="preserve"> piadosa. </w:t>
      </w:r>
    </w:p>
    <w:p w:rsidR="004F78BE" w:rsidRDefault="004F78BE" w:rsidP="004F78BE">
      <w:pPr>
        <w:spacing w:after="0"/>
        <w:jc w:val="both"/>
        <w:rPr>
          <w:rFonts w:ascii="Book Antiqua" w:hAnsi="Book Antiqua"/>
        </w:rPr>
      </w:pPr>
    </w:p>
    <w:p w:rsidR="005D6DCF" w:rsidRDefault="005D6DCF" w:rsidP="005D6DCF">
      <w:pPr>
        <w:spacing w:after="0"/>
        <w:jc w:val="both"/>
        <w:rPr>
          <w:rFonts w:ascii="Book Antiqua" w:hAnsi="Book Antiqua"/>
          <w:b/>
          <w:lang w:val="es-ES"/>
        </w:rPr>
      </w:pPr>
    </w:p>
    <w:p w:rsidR="005D6DCF" w:rsidRDefault="005D6DCF" w:rsidP="005D6DCF">
      <w:pPr>
        <w:spacing w:after="0"/>
        <w:jc w:val="both"/>
        <w:rPr>
          <w:rFonts w:ascii="Book Antiqua" w:hAnsi="Book Antiqua"/>
          <w:b/>
          <w:lang w:val="es-ES"/>
        </w:rPr>
      </w:pPr>
      <w:r>
        <w:rPr>
          <w:rFonts w:ascii="Book Antiqua" w:hAnsi="Book Antiqua"/>
          <w:b/>
          <w:lang w:val="es-ES"/>
        </w:rPr>
        <w:t>“</w:t>
      </w:r>
      <w:r w:rsidRPr="005D6DCF">
        <w:rPr>
          <w:rFonts w:ascii="Book Antiqua" w:hAnsi="Book Antiqua"/>
          <w:b/>
          <w:lang w:val="es-ES"/>
        </w:rPr>
        <w:t>Descanso eterno y salvación: las circunstancias de una mujer cusqueña en el siglo XVII</w:t>
      </w:r>
      <w:r>
        <w:rPr>
          <w:rFonts w:ascii="Book Antiqua" w:hAnsi="Book Antiqua"/>
          <w:b/>
          <w:lang w:val="es-ES"/>
        </w:rPr>
        <w:t>”</w:t>
      </w:r>
    </w:p>
    <w:p w:rsidR="005D6DCF" w:rsidRPr="005D6DCF" w:rsidRDefault="005D6DCF" w:rsidP="005D6DCF">
      <w:pPr>
        <w:spacing w:after="0"/>
        <w:jc w:val="right"/>
        <w:rPr>
          <w:rFonts w:ascii="Book Antiqua" w:hAnsi="Book Antiqua"/>
          <w:b/>
          <w:lang w:val="es-ES"/>
        </w:rPr>
      </w:pPr>
      <w:r w:rsidRPr="005D6DCF">
        <w:rPr>
          <w:rFonts w:ascii="Book Antiqua" w:hAnsi="Book Antiqua"/>
          <w:b/>
          <w:lang w:val="es-ES"/>
        </w:rPr>
        <w:t xml:space="preserve">                                                                                    </w:t>
      </w:r>
      <w:proofErr w:type="spellStart"/>
      <w:r w:rsidRPr="005D6DCF">
        <w:rPr>
          <w:rFonts w:ascii="Book Antiqua" w:hAnsi="Book Antiqua"/>
          <w:b/>
          <w:lang w:val="es-ES"/>
        </w:rPr>
        <w:t>Margareth</w:t>
      </w:r>
      <w:proofErr w:type="spellEnd"/>
      <w:r w:rsidRPr="005D6DCF">
        <w:rPr>
          <w:rFonts w:ascii="Book Antiqua" w:hAnsi="Book Antiqua"/>
          <w:b/>
          <w:lang w:val="es-ES"/>
        </w:rPr>
        <w:t xml:space="preserve"> </w:t>
      </w:r>
      <w:proofErr w:type="spellStart"/>
      <w:r w:rsidRPr="005D6DCF">
        <w:rPr>
          <w:rFonts w:ascii="Book Antiqua" w:hAnsi="Book Antiqua"/>
          <w:b/>
          <w:lang w:val="es-ES"/>
        </w:rPr>
        <w:t>Najarro</w:t>
      </w:r>
      <w:proofErr w:type="spellEnd"/>
      <w:r w:rsidRPr="005D6DCF">
        <w:rPr>
          <w:rFonts w:ascii="Book Antiqua" w:hAnsi="Book Antiqua"/>
          <w:b/>
          <w:lang w:val="es-ES"/>
        </w:rPr>
        <w:t xml:space="preserve"> Espinoza</w:t>
      </w:r>
    </w:p>
    <w:p w:rsidR="005D6DCF" w:rsidRPr="005D6DCF" w:rsidRDefault="005D6DCF" w:rsidP="005D6DCF">
      <w:pPr>
        <w:spacing w:after="0"/>
        <w:jc w:val="right"/>
        <w:rPr>
          <w:rFonts w:ascii="Book Antiqua" w:hAnsi="Book Antiqua"/>
          <w:b/>
          <w:lang w:val="es-ES"/>
        </w:rPr>
      </w:pPr>
      <w:r w:rsidRPr="005D6DCF">
        <w:rPr>
          <w:rFonts w:ascii="Book Antiqua" w:hAnsi="Book Antiqua"/>
          <w:b/>
          <w:lang w:val="es-ES"/>
        </w:rPr>
        <w:t xml:space="preserve">                                                                  Universidad Nacional San Antonio Abad del Cusco</w:t>
      </w:r>
    </w:p>
    <w:p w:rsidR="005D6DCF" w:rsidRPr="005D6DCF" w:rsidRDefault="005D6DCF" w:rsidP="005D6DCF">
      <w:pPr>
        <w:spacing w:after="0"/>
        <w:jc w:val="both"/>
        <w:rPr>
          <w:rFonts w:ascii="Book Antiqua" w:hAnsi="Book Antiqua"/>
          <w:lang w:val="es-ES"/>
        </w:rPr>
      </w:pPr>
    </w:p>
    <w:p w:rsidR="005D6DCF" w:rsidRPr="005D6DCF" w:rsidRDefault="005D6DCF" w:rsidP="005D6DCF">
      <w:pPr>
        <w:spacing w:after="0"/>
        <w:jc w:val="both"/>
        <w:rPr>
          <w:rFonts w:ascii="Book Antiqua" w:hAnsi="Book Antiqua"/>
          <w:lang w:val="es-ES"/>
        </w:rPr>
      </w:pPr>
      <w:r w:rsidRPr="005D6DCF">
        <w:rPr>
          <w:rFonts w:ascii="Book Antiqua" w:hAnsi="Book Antiqua"/>
          <w:lang w:val="es-ES"/>
        </w:rPr>
        <w:t>Esta ponencia  busca examinar  la travesía de  una mujer del siglo XVII. Su vida muestra los avatares de muchas mujeres del período colonial que  imprimieron su sello personal, pero a la vez, fueron  absorbidas por el contexto colonial. La trayectoria de Martina de Velasco muestra los vaivenes de muchas muje</w:t>
      </w:r>
      <w:r>
        <w:rPr>
          <w:rFonts w:ascii="Book Antiqua" w:hAnsi="Book Antiqua"/>
          <w:lang w:val="es-ES"/>
        </w:rPr>
        <w:t xml:space="preserve">res de la época, y la forma en </w:t>
      </w:r>
      <w:r w:rsidRPr="005D6DCF">
        <w:rPr>
          <w:rFonts w:ascii="Book Antiqua" w:hAnsi="Book Antiqua"/>
          <w:lang w:val="es-ES"/>
        </w:rPr>
        <w:t>que vivieron   en el contexto de una  “economía espiritual” en la que los bienes  terrenales, terminaban “espiritualizados” (Burns).</w:t>
      </w:r>
    </w:p>
    <w:p w:rsidR="005D6DCF" w:rsidRPr="005D6DCF" w:rsidRDefault="005D6DCF" w:rsidP="005D6DCF">
      <w:pPr>
        <w:spacing w:after="0"/>
        <w:ind w:firstLine="708"/>
        <w:jc w:val="both"/>
        <w:rPr>
          <w:rFonts w:ascii="Book Antiqua" w:hAnsi="Book Antiqua"/>
          <w:lang w:val="es-ES"/>
        </w:rPr>
      </w:pPr>
      <w:r w:rsidRPr="005D6DCF">
        <w:rPr>
          <w:rFonts w:ascii="Book Antiqua" w:hAnsi="Book Antiqua"/>
          <w:lang w:val="es-ES"/>
        </w:rPr>
        <w:t>A partir de este caso, me interesa examinar la tra</w:t>
      </w:r>
      <w:r>
        <w:rPr>
          <w:rFonts w:ascii="Book Antiqua" w:hAnsi="Book Antiqua"/>
          <w:lang w:val="es-ES"/>
        </w:rPr>
        <w:t xml:space="preserve">yectoria de vida de una mujer, </w:t>
      </w:r>
      <w:r w:rsidRPr="005D6DCF">
        <w:rPr>
          <w:rFonts w:ascii="Book Antiqua" w:hAnsi="Book Antiqua"/>
          <w:lang w:val="es-ES"/>
        </w:rPr>
        <w:t>para lograr una aproximación a la trayectoria de los bienes terrenales  hacia su conversión en bienes espiritualizados. De hecho, no se trataba, como se ha dado por sentado, de una simple transferencia notarial, o de un deseo claro y decidido de los fieles por salvar su alma. Por otro lado, se ha asumido también, que en el período colonial  la salvación del alma era “lo prioritario”, donde “lo prioritario era el cielo, no la tierra”</w:t>
      </w:r>
      <w:r>
        <w:rPr>
          <w:rFonts w:ascii="Book Antiqua" w:hAnsi="Book Antiqua"/>
          <w:lang w:val="es-ES"/>
        </w:rPr>
        <w:t xml:space="preserve"> </w:t>
      </w:r>
      <w:r w:rsidRPr="005D6DCF">
        <w:rPr>
          <w:rFonts w:ascii="Book Antiqua" w:hAnsi="Book Antiqua"/>
          <w:lang w:val="es-ES"/>
        </w:rPr>
        <w:t>(Burga); sin embargo, las fuentes dan cuenta</w:t>
      </w:r>
      <w:r>
        <w:rPr>
          <w:rFonts w:ascii="Book Antiqua" w:hAnsi="Book Antiqua"/>
          <w:lang w:val="es-ES"/>
        </w:rPr>
        <w:t xml:space="preserve"> </w:t>
      </w:r>
      <w:r w:rsidRPr="005D6DCF">
        <w:rPr>
          <w:rFonts w:ascii="Book Antiqua" w:hAnsi="Book Antiqua"/>
          <w:lang w:val="es-ES"/>
        </w:rPr>
        <w:t xml:space="preserve">de una realidad más compleja que es necesario reexaminar. </w:t>
      </w:r>
    </w:p>
    <w:p w:rsidR="005D6DCF" w:rsidRPr="005D6DCF" w:rsidRDefault="005D6DCF" w:rsidP="005D6DCF">
      <w:pPr>
        <w:spacing w:after="0"/>
        <w:ind w:firstLine="708"/>
        <w:jc w:val="both"/>
        <w:rPr>
          <w:rFonts w:ascii="Book Antiqua" w:hAnsi="Book Antiqua"/>
          <w:lang w:val="es-PE"/>
        </w:rPr>
      </w:pPr>
      <w:r w:rsidRPr="005D6DCF">
        <w:rPr>
          <w:rFonts w:ascii="Book Antiqua" w:hAnsi="Book Antiqua"/>
          <w:lang w:val="es-ES"/>
        </w:rPr>
        <w:t xml:space="preserve">A través de este estudio, me propongo mostrar la forma  en que las mujeres se constituyeron en parte </w:t>
      </w:r>
      <w:proofErr w:type="gramStart"/>
      <w:r w:rsidRPr="005D6DCF">
        <w:rPr>
          <w:rFonts w:ascii="Book Antiqua" w:hAnsi="Book Antiqua"/>
          <w:lang w:val="es-ES"/>
        </w:rPr>
        <w:t>activa y central</w:t>
      </w:r>
      <w:proofErr w:type="gramEnd"/>
      <w:r w:rsidRPr="005D6DCF">
        <w:rPr>
          <w:rFonts w:ascii="Book Antiqua" w:hAnsi="Book Antiqua"/>
          <w:lang w:val="es-ES"/>
        </w:rPr>
        <w:t xml:space="preserve"> del universo colonial, de esa economía espiritual que finalmente terminó espiritualizando, más específicamente, absorbiendo los bienes terrenales.</w:t>
      </w:r>
    </w:p>
    <w:p w:rsidR="002C3121" w:rsidRDefault="002C3121" w:rsidP="004F78BE">
      <w:pPr>
        <w:spacing w:after="0"/>
        <w:jc w:val="both"/>
        <w:rPr>
          <w:rFonts w:ascii="Book Antiqua" w:hAnsi="Book Antiqua"/>
          <w:lang w:val="es-PE"/>
        </w:rPr>
      </w:pPr>
    </w:p>
    <w:p w:rsidR="005D6DCF" w:rsidRPr="005D6DCF" w:rsidRDefault="005D6DCF" w:rsidP="004F78BE">
      <w:pPr>
        <w:spacing w:after="0"/>
        <w:jc w:val="both"/>
        <w:rPr>
          <w:rFonts w:ascii="Book Antiqua" w:hAnsi="Book Antiqua"/>
          <w:lang w:val="es-PE"/>
        </w:rPr>
      </w:pPr>
    </w:p>
    <w:p w:rsidR="00777E80" w:rsidRPr="001F25AD" w:rsidRDefault="00777E80" w:rsidP="00777E80">
      <w:pPr>
        <w:spacing w:after="0"/>
        <w:jc w:val="both"/>
        <w:rPr>
          <w:rFonts w:ascii="Book Antiqua" w:hAnsi="Book Antiqua"/>
          <w:b/>
          <w:lang w:val="es-PE"/>
        </w:rPr>
      </w:pPr>
      <w:r w:rsidRPr="001F25AD">
        <w:rPr>
          <w:rFonts w:ascii="Book Antiqua" w:hAnsi="Book Antiqua"/>
          <w:b/>
          <w:lang w:val="es-PE"/>
        </w:rPr>
        <w:t>“</w:t>
      </w:r>
      <w:proofErr w:type="spellStart"/>
      <w:r w:rsidRPr="001F25AD">
        <w:rPr>
          <w:rFonts w:ascii="Book Antiqua" w:hAnsi="Book Antiqua"/>
          <w:b/>
          <w:lang w:val="es-PE"/>
        </w:rPr>
        <w:t>Transculturalidad</w:t>
      </w:r>
      <w:proofErr w:type="spellEnd"/>
      <w:r w:rsidRPr="001F25AD">
        <w:rPr>
          <w:rFonts w:ascii="Book Antiqua" w:hAnsi="Book Antiqua"/>
          <w:b/>
          <w:lang w:val="es-PE"/>
        </w:rPr>
        <w:t xml:space="preserve"> y género: Estrategias de mujeres en el Perú colonial”</w:t>
      </w:r>
    </w:p>
    <w:p w:rsidR="00777E80" w:rsidRPr="001F25AD" w:rsidRDefault="00777E80" w:rsidP="00777E80">
      <w:pPr>
        <w:spacing w:after="0"/>
        <w:jc w:val="both"/>
        <w:rPr>
          <w:rFonts w:ascii="Book Antiqua" w:hAnsi="Book Antiqua"/>
          <w:b/>
          <w:lang w:val="es-PE"/>
        </w:rPr>
      </w:pPr>
    </w:p>
    <w:p w:rsidR="00777E80" w:rsidRPr="001F25AD" w:rsidRDefault="00777E80" w:rsidP="00777E80">
      <w:pPr>
        <w:spacing w:after="0"/>
        <w:jc w:val="right"/>
        <w:rPr>
          <w:rFonts w:ascii="Book Antiqua" w:hAnsi="Book Antiqua"/>
          <w:b/>
          <w:lang w:val="es-PE"/>
        </w:rPr>
      </w:pPr>
      <w:proofErr w:type="spellStart"/>
      <w:r w:rsidRPr="001F25AD">
        <w:rPr>
          <w:rFonts w:ascii="Book Antiqua" w:hAnsi="Book Antiqua"/>
          <w:b/>
          <w:lang w:val="es-PE"/>
        </w:rPr>
        <w:t>Karoline</w:t>
      </w:r>
      <w:proofErr w:type="spellEnd"/>
      <w:r w:rsidRPr="001F25AD">
        <w:rPr>
          <w:rFonts w:ascii="Book Antiqua" w:hAnsi="Book Antiqua"/>
          <w:b/>
          <w:lang w:val="es-PE"/>
        </w:rPr>
        <w:t xml:space="preserve"> </w:t>
      </w:r>
      <w:proofErr w:type="spellStart"/>
      <w:r w:rsidRPr="001F25AD">
        <w:rPr>
          <w:rFonts w:ascii="Book Antiqua" w:hAnsi="Book Antiqua"/>
          <w:b/>
          <w:lang w:val="es-PE"/>
        </w:rPr>
        <w:t>Noack</w:t>
      </w:r>
      <w:proofErr w:type="spellEnd"/>
      <w:r w:rsidRPr="001F25AD">
        <w:rPr>
          <w:rFonts w:ascii="Book Antiqua" w:hAnsi="Book Antiqua"/>
          <w:b/>
          <w:lang w:val="es-PE"/>
        </w:rPr>
        <w:t xml:space="preserve"> </w:t>
      </w:r>
    </w:p>
    <w:p w:rsidR="00777E80" w:rsidRPr="001F25AD" w:rsidRDefault="00777E80" w:rsidP="00777E80">
      <w:pPr>
        <w:spacing w:after="0"/>
        <w:jc w:val="right"/>
        <w:rPr>
          <w:rFonts w:ascii="Book Antiqua" w:hAnsi="Book Antiqua"/>
          <w:b/>
          <w:lang w:val="es-ES_tradnl"/>
        </w:rPr>
      </w:pPr>
      <w:r w:rsidRPr="001F25AD">
        <w:rPr>
          <w:rFonts w:ascii="Book Antiqua" w:hAnsi="Book Antiqua"/>
          <w:b/>
          <w:lang w:val="es-PE"/>
        </w:rPr>
        <w:t>Universidad de Bonn, Alemania</w:t>
      </w:r>
    </w:p>
    <w:p w:rsidR="00777E80" w:rsidRPr="001F25AD" w:rsidRDefault="00777E80" w:rsidP="00777E80">
      <w:pPr>
        <w:spacing w:after="0"/>
        <w:jc w:val="both"/>
        <w:rPr>
          <w:rFonts w:ascii="Book Antiqua" w:hAnsi="Book Antiqua"/>
          <w:b/>
          <w:lang w:val="es-PE"/>
        </w:rPr>
      </w:pPr>
      <w:r w:rsidRPr="001F25AD">
        <w:rPr>
          <w:rFonts w:ascii="Book Antiqua" w:hAnsi="Book Antiqua"/>
          <w:b/>
          <w:lang w:val="es-PE"/>
        </w:rPr>
        <w:t xml:space="preserve"> </w:t>
      </w:r>
    </w:p>
    <w:p w:rsidR="00777E80" w:rsidRPr="001F25AD" w:rsidRDefault="00777E80" w:rsidP="00777E80">
      <w:pPr>
        <w:spacing w:after="0"/>
        <w:jc w:val="both"/>
        <w:rPr>
          <w:rFonts w:ascii="Book Antiqua" w:hAnsi="Book Antiqua"/>
          <w:lang w:val="es-PE"/>
        </w:rPr>
      </w:pPr>
      <w:r w:rsidRPr="001F25AD">
        <w:rPr>
          <w:rFonts w:ascii="Book Antiqua" w:hAnsi="Book Antiqua"/>
          <w:lang w:val="es-PE"/>
        </w:rPr>
        <w:t>A partir de los ejemplos de mujeres,</w:t>
      </w:r>
      <w:r w:rsidR="00BB6947">
        <w:rPr>
          <w:rFonts w:ascii="Book Antiqua" w:hAnsi="Book Antiqua"/>
          <w:lang w:val="es-PE"/>
        </w:rPr>
        <w:t xml:space="preserve"> se va a mostr</w:t>
      </w:r>
      <w:r w:rsidRPr="001F25AD">
        <w:rPr>
          <w:rFonts w:ascii="Book Antiqua" w:hAnsi="Book Antiqua"/>
          <w:lang w:val="es-PE"/>
        </w:rPr>
        <w:t xml:space="preserve">ar sus diferentes </w:t>
      </w:r>
      <w:r w:rsidR="00BB6947">
        <w:rPr>
          <w:rFonts w:ascii="Book Antiqua" w:hAnsi="Book Antiqua"/>
          <w:lang w:val="es-PE"/>
        </w:rPr>
        <w:t>estrategias de actitud, de qué</w:t>
      </w:r>
      <w:r w:rsidRPr="001F25AD">
        <w:rPr>
          <w:rFonts w:ascii="Book Antiqua" w:hAnsi="Book Antiqua"/>
          <w:lang w:val="es-PE"/>
        </w:rPr>
        <w:t xml:space="preserve"> manera</w:t>
      </w:r>
      <w:r w:rsidR="00291C34">
        <w:rPr>
          <w:rFonts w:ascii="Book Antiqua" w:hAnsi="Book Antiqua"/>
          <w:lang w:val="es-PE"/>
        </w:rPr>
        <w:t>,</w:t>
      </w:r>
      <w:r w:rsidRPr="001F25AD">
        <w:rPr>
          <w:rFonts w:ascii="Book Antiqua" w:hAnsi="Book Antiqua"/>
          <w:lang w:val="es-PE"/>
        </w:rPr>
        <w:t xml:space="preserve"> estas dependen de sus específicas condiciones</w:t>
      </w:r>
      <w:r w:rsidR="00BB6947">
        <w:rPr>
          <w:rFonts w:ascii="Book Antiqua" w:hAnsi="Book Antiqua"/>
          <w:lang w:val="es-PE"/>
        </w:rPr>
        <w:t>,</w:t>
      </w:r>
      <w:r w:rsidRPr="001F25AD">
        <w:rPr>
          <w:rFonts w:ascii="Book Antiqua" w:hAnsi="Book Antiqua"/>
          <w:lang w:val="es-PE"/>
        </w:rPr>
        <w:t xml:space="preserve"> de </w:t>
      </w:r>
      <w:r w:rsidR="00BB6947">
        <w:rPr>
          <w:rFonts w:ascii="Book Antiqua" w:hAnsi="Book Antiqua"/>
          <w:lang w:val="es-PE"/>
        </w:rPr>
        <w:t xml:space="preserve">los </w:t>
      </w:r>
      <w:r w:rsidRPr="001F25AD">
        <w:rPr>
          <w:rFonts w:ascii="Book Antiqua" w:hAnsi="Book Antiqua"/>
          <w:lang w:val="es-PE"/>
        </w:rPr>
        <w:t>espacios sociales en que estuvieron viviendo y en los cuales la categorí</w:t>
      </w:r>
      <w:r w:rsidR="00BB6947">
        <w:rPr>
          <w:rFonts w:ascii="Book Antiqua" w:hAnsi="Book Antiqua"/>
          <w:lang w:val="es-PE"/>
        </w:rPr>
        <w:t>a de gé</w:t>
      </w:r>
      <w:r w:rsidRPr="001F25AD">
        <w:rPr>
          <w:rFonts w:ascii="Book Antiqua" w:hAnsi="Book Antiqua"/>
          <w:lang w:val="es-PE"/>
        </w:rPr>
        <w:t>nero</w:t>
      </w:r>
      <w:r w:rsidRPr="001F25AD">
        <w:rPr>
          <w:rFonts w:ascii="Book Antiqua" w:hAnsi="Book Antiqua"/>
          <w:b/>
          <w:lang w:val="es-PE"/>
        </w:rPr>
        <w:t xml:space="preserve"> </w:t>
      </w:r>
      <w:r w:rsidR="00BB6947" w:rsidRPr="00BB6947">
        <w:rPr>
          <w:rFonts w:ascii="Book Antiqua" w:hAnsi="Book Antiqua"/>
          <w:lang w:val="es-PE"/>
        </w:rPr>
        <w:t xml:space="preserve">está </w:t>
      </w:r>
      <w:r w:rsidRPr="001F25AD">
        <w:rPr>
          <w:rFonts w:ascii="Book Antiqua" w:hAnsi="Book Antiqua"/>
          <w:lang w:val="es-PE"/>
        </w:rPr>
        <w:t>actuando.</w:t>
      </w:r>
    </w:p>
    <w:p w:rsidR="00777E80" w:rsidRPr="001F25AD" w:rsidRDefault="00777E80" w:rsidP="00777E80">
      <w:pPr>
        <w:spacing w:after="0"/>
        <w:jc w:val="both"/>
        <w:rPr>
          <w:rFonts w:ascii="Book Antiqua" w:hAnsi="Book Antiqua"/>
          <w:b/>
          <w:lang w:val="es-PE"/>
        </w:rPr>
      </w:pPr>
    </w:p>
    <w:p w:rsidR="00777E80" w:rsidRPr="001F25AD" w:rsidRDefault="00777E80" w:rsidP="00777E80">
      <w:pPr>
        <w:spacing w:after="0"/>
        <w:jc w:val="both"/>
        <w:rPr>
          <w:rFonts w:ascii="Book Antiqua" w:hAnsi="Book Antiqua"/>
          <w:b/>
          <w:lang w:val="es-PE"/>
        </w:rPr>
      </w:pPr>
    </w:p>
    <w:p w:rsidR="00791F37" w:rsidRPr="001F25AD" w:rsidRDefault="00777E80" w:rsidP="00777E80">
      <w:pPr>
        <w:spacing w:after="0"/>
        <w:jc w:val="both"/>
        <w:rPr>
          <w:rFonts w:ascii="Book Antiqua" w:hAnsi="Book Antiqua"/>
          <w:b/>
          <w:lang w:val="es-ES_tradnl"/>
        </w:rPr>
      </w:pPr>
      <w:r w:rsidRPr="001F25AD">
        <w:rPr>
          <w:rFonts w:ascii="Book Antiqua" w:hAnsi="Book Antiqua"/>
          <w:b/>
          <w:lang w:val="es-ES_tradnl"/>
        </w:rPr>
        <w:t xml:space="preserve"> </w:t>
      </w:r>
      <w:r w:rsidR="00791F37" w:rsidRPr="001F25AD">
        <w:rPr>
          <w:rFonts w:ascii="Book Antiqua" w:hAnsi="Book Antiqua"/>
          <w:b/>
          <w:lang w:val="es-ES_tradnl"/>
        </w:rPr>
        <w:t>“</w:t>
      </w:r>
      <w:proofErr w:type="spellStart"/>
      <w:r w:rsidR="00791F37" w:rsidRPr="001F25AD">
        <w:rPr>
          <w:rFonts w:ascii="Book Antiqua" w:hAnsi="Book Antiqua"/>
          <w:b/>
          <w:lang w:val="es-ES_tradnl"/>
        </w:rPr>
        <w:t>Adelinda</w:t>
      </w:r>
      <w:proofErr w:type="spellEnd"/>
      <w:r w:rsidR="00791F37" w:rsidRPr="001F25AD">
        <w:rPr>
          <w:rFonts w:ascii="Book Antiqua" w:hAnsi="Book Antiqua"/>
          <w:b/>
          <w:lang w:val="es-ES_tradnl"/>
        </w:rPr>
        <w:t xml:space="preserve"> Concha.  Mecenas del arte republicano peruano”</w:t>
      </w:r>
    </w:p>
    <w:p w:rsidR="00D33EE0" w:rsidRPr="001F25AD" w:rsidRDefault="00D33EE0" w:rsidP="00791F37">
      <w:pPr>
        <w:spacing w:after="0"/>
        <w:jc w:val="both"/>
        <w:rPr>
          <w:rFonts w:ascii="Book Antiqua" w:hAnsi="Book Antiqua"/>
          <w:b/>
          <w:lang w:val="es-ES_tradnl"/>
        </w:rPr>
      </w:pPr>
    </w:p>
    <w:p w:rsidR="00791F37" w:rsidRPr="001F25AD" w:rsidRDefault="00791F37" w:rsidP="00791F37">
      <w:pPr>
        <w:spacing w:after="0"/>
        <w:jc w:val="right"/>
        <w:rPr>
          <w:rFonts w:ascii="Book Antiqua" w:hAnsi="Book Antiqua"/>
          <w:b/>
          <w:lang w:val="es-ES_tradnl"/>
        </w:rPr>
      </w:pPr>
      <w:r w:rsidRPr="001F25AD">
        <w:rPr>
          <w:rFonts w:ascii="Book Antiqua" w:hAnsi="Book Antiqua"/>
          <w:b/>
          <w:lang w:val="es-ES_tradnl"/>
        </w:rPr>
        <w:t xml:space="preserve">Sofía Pachas </w:t>
      </w:r>
      <w:proofErr w:type="spellStart"/>
      <w:r w:rsidRPr="001F25AD">
        <w:rPr>
          <w:rFonts w:ascii="Book Antiqua" w:hAnsi="Book Antiqua"/>
          <w:b/>
          <w:lang w:val="es-ES_tradnl"/>
        </w:rPr>
        <w:t>Maceda</w:t>
      </w:r>
      <w:proofErr w:type="spellEnd"/>
    </w:p>
    <w:p w:rsidR="00791F37" w:rsidRPr="001F25AD" w:rsidRDefault="00791F37" w:rsidP="00791F37">
      <w:pPr>
        <w:spacing w:after="0"/>
        <w:jc w:val="right"/>
        <w:rPr>
          <w:rFonts w:ascii="Book Antiqua" w:hAnsi="Book Antiqua"/>
          <w:b/>
          <w:lang w:val="es-ES_tradnl"/>
        </w:rPr>
      </w:pPr>
      <w:r w:rsidRPr="001F25AD">
        <w:rPr>
          <w:rFonts w:ascii="Book Antiqua" w:hAnsi="Book Antiqua"/>
          <w:b/>
          <w:lang w:val="es-ES_tradnl"/>
        </w:rPr>
        <w:t>Universidad Nacional Mayor de San Marcos</w:t>
      </w:r>
    </w:p>
    <w:p w:rsidR="00791F37" w:rsidRPr="001F25AD" w:rsidRDefault="00791F37" w:rsidP="00791F37">
      <w:pPr>
        <w:spacing w:after="0"/>
        <w:jc w:val="both"/>
        <w:rPr>
          <w:rFonts w:ascii="Book Antiqua" w:hAnsi="Book Antiqua"/>
          <w:b/>
          <w:lang w:val="es-ES_tradnl"/>
        </w:rPr>
      </w:pPr>
    </w:p>
    <w:p w:rsidR="00791F37" w:rsidRPr="001F25AD" w:rsidRDefault="00791F37" w:rsidP="001F240F">
      <w:pPr>
        <w:spacing w:after="0" w:line="240" w:lineRule="auto"/>
        <w:jc w:val="both"/>
        <w:rPr>
          <w:rFonts w:ascii="Book Antiqua" w:hAnsi="Book Antiqua"/>
          <w:lang w:val="es-ES_tradnl"/>
        </w:rPr>
      </w:pPr>
      <w:r w:rsidRPr="001F25AD">
        <w:rPr>
          <w:rFonts w:ascii="Book Antiqua" w:hAnsi="Book Antiqua"/>
          <w:lang w:val="es-ES_tradnl"/>
        </w:rPr>
        <w:t>En 1890 el Perú se encuentra en un período de reconstrucción luego de la devastadora Guerra del Pacífico. Difícil momento histórico que motiva a hombres y mujeres a colaborar por el bienestar económico, social y cultural de la patria.</w:t>
      </w:r>
    </w:p>
    <w:p w:rsidR="00791F37" w:rsidRPr="001F25AD" w:rsidRDefault="00791F37" w:rsidP="001F240F">
      <w:pPr>
        <w:spacing w:after="0" w:line="240" w:lineRule="auto"/>
        <w:ind w:firstLine="708"/>
        <w:jc w:val="both"/>
        <w:rPr>
          <w:rFonts w:ascii="Book Antiqua" w:hAnsi="Book Antiqua"/>
          <w:lang w:val="es-ES_tradnl"/>
        </w:rPr>
      </w:pPr>
      <w:r w:rsidRPr="001F25AD">
        <w:rPr>
          <w:rFonts w:ascii="Book Antiqua" w:hAnsi="Book Antiqua"/>
          <w:lang w:val="es-ES_tradnl"/>
        </w:rPr>
        <w:t xml:space="preserve">Es en este contexto que </w:t>
      </w:r>
      <w:proofErr w:type="spellStart"/>
      <w:r w:rsidRPr="001F25AD">
        <w:rPr>
          <w:rFonts w:ascii="Book Antiqua" w:hAnsi="Book Antiqua"/>
          <w:lang w:val="es-ES_tradnl"/>
        </w:rPr>
        <w:t>Adelinda</w:t>
      </w:r>
      <w:proofErr w:type="spellEnd"/>
      <w:r w:rsidRPr="001F25AD">
        <w:rPr>
          <w:rFonts w:ascii="Book Antiqua" w:hAnsi="Book Antiqua"/>
          <w:lang w:val="es-ES_tradnl"/>
        </w:rPr>
        <w:t xml:space="preserve"> Concha, peruana radicada en Francia desde 1855, envía una misiva al alcalde de Lima en la cual expresa su deseo de establecer cuatro premios pecuniarios, uno de ellos destinado al arte.  Esta primera carta sería el germen de los concursos de arte y de la Academia Concha, dos ejes dinamizadores del ambiente artístico limeño de la última década del siglo XIX y primeras dos décadas del XX.</w:t>
      </w:r>
    </w:p>
    <w:p w:rsidR="00791F37" w:rsidRPr="001F25AD" w:rsidRDefault="00791F37" w:rsidP="00791F37">
      <w:pPr>
        <w:jc w:val="both"/>
        <w:rPr>
          <w:rFonts w:ascii="Book Antiqua" w:hAnsi="Book Antiqua"/>
          <w:lang w:val="es-PE"/>
        </w:rPr>
      </w:pPr>
    </w:p>
    <w:p w:rsidR="000A11D2" w:rsidRPr="001F25AD" w:rsidRDefault="00FF5894" w:rsidP="000A11D2">
      <w:pPr>
        <w:jc w:val="both"/>
        <w:rPr>
          <w:rFonts w:ascii="Book Antiqua" w:hAnsi="Book Antiqua"/>
          <w:b/>
          <w:lang w:val="es-PE"/>
        </w:rPr>
      </w:pPr>
      <w:r w:rsidRPr="001F25AD">
        <w:rPr>
          <w:rFonts w:ascii="Book Antiqua" w:hAnsi="Book Antiqua"/>
          <w:b/>
          <w:lang w:val="es-PE"/>
        </w:rPr>
        <w:t>“</w:t>
      </w:r>
      <w:r w:rsidR="000A11D2" w:rsidRPr="001F25AD">
        <w:rPr>
          <w:rFonts w:ascii="Book Antiqua" w:hAnsi="Book Antiqua"/>
          <w:b/>
          <w:lang w:val="es-PE"/>
        </w:rPr>
        <w:t xml:space="preserve">“Y sacar los repartimientos de </w:t>
      </w:r>
      <w:proofErr w:type="spellStart"/>
      <w:r w:rsidR="000A11D2" w:rsidRPr="001F25AD">
        <w:rPr>
          <w:rFonts w:ascii="Book Antiqua" w:hAnsi="Book Antiqua"/>
          <w:b/>
          <w:lang w:val="es-PE"/>
        </w:rPr>
        <w:t>mugeres</w:t>
      </w:r>
      <w:proofErr w:type="spellEnd"/>
      <w:r w:rsidR="000A11D2" w:rsidRPr="001F25AD">
        <w:rPr>
          <w:rFonts w:ascii="Book Antiqua" w:hAnsi="Book Antiqua"/>
          <w:b/>
          <w:lang w:val="es-PE"/>
        </w:rPr>
        <w:t xml:space="preserve"> inútiles para todo…”</w:t>
      </w:r>
      <w:r w:rsidR="004F78BE">
        <w:rPr>
          <w:rFonts w:ascii="Book Antiqua" w:hAnsi="Book Antiqua"/>
          <w:b/>
          <w:lang w:val="es-PE"/>
        </w:rPr>
        <w:t>.</w:t>
      </w:r>
      <w:r w:rsidR="000A11D2" w:rsidRPr="001F25AD">
        <w:rPr>
          <w:rFonts w:ascii="Book Antiqua" w:hAnsi="Book Antiqua"/>
          <w:b/>
          <w:lang w:val="es-PE"/>
        </w:rPr>
        <w:t xml:space="preserve"> Encomenderas, legislación y estrate</w:t>
      </w:r>
      <w:r w:rsidRPr="001F25AD">
        <w:rPr>
          <w:rFonts w:ascii="Book Antiqua" w:hAnsi="Book Antiqua"/>
          <w:b/>
          <w:lang w:val="es-PE"/>
        </w:rPr>
        <w:t>gias en el Perú en el siglo XVI”</w:t>
      </w:r>
    </w:p>
    <w:p w:rsidR="000A11D2" w:rsidRPr="001F25AD" w:rsidRDefault="000A11D2" w:rsidP="000A11D2">
      <w:pPr>
        <w:spacing w:after="0"/>
        <w:jc w:val="right"/>
        <w:rPr>
          <w:rFonts w:ascii="Book Antiqua" w:hAnsi="Book Antiqua"/>
          <w:b/>
          <w:lang w:val="es-PE"/>
        </w:rPr>
      </w:pPr>
      <w:r w:rsidRPr="001F25AD">
        <w:rPr>
          <w:rFonts w:ascii="Book Antiqua" w:hAnsi="Book Antiqua"/>
          <w:b/>
          <w:lang w:val="es-PE"/>
        </w:rPr>
        <w:t>Liliana Pérez</w:t>
      </w:r>
    </w:p>
    <w:p w:rsidR="000A11D2" w:rsidRPr="001F25AD" w:rsidRDefault="00BF234B" w:rsidP="000A11D2">
      <w:pPr>
        <w:spacing w:after="0"/>
        <w:jc w:val="right"/>
        <w:rPr>
          <w:rFonts w:ascii="Book Antiqua" w:hAnsi="Book Antiqua"/>
          <w:b/>
          <w:lang w:val="es-PE"/>
        </w:rPr>
      </w:pPr>
      <w:r w:rsidRPr="001F25AD">
        <w:rPr>
          <w:rFonts w:ascii="Book Antiqua" w:hAnsi="Book Antiqua"/>
          <w:b/>
          <w:lang w:val="es-PE"/>
        </w:rPr>
        <w:t>Universidad de B</w:t>
      </w:r>
      <w:r w:rsidR="000A11D2" w:rsidRPr="001F25AD">
        <w:rPr>
          <w:rFonts w:ascii="Book Antiqua" w:hAnsi="Book Antiqua"/>
          <w:b/>
          <w:lang w:val="es-PE"/>
        </w:rPr>
        <w:t>u</w:t>
      </w:r>
      <w:r w:rsidRPr="001F25AD">
        <w:rPr>
          <w:rFonts w:ascii="Book Antiqua" w:hAnsi="Book Antiqua"/>
          <w:b/>
          <w:lang w:val="es-PE"/>
        </w:rPr>
        <w:t>r</w:t>
      </w:r>
      <w:r w:rsidR="000A11D2" w:rsidRPr="001F25AD">
        <w:rPr>
          <w:rFonts w:ascii="Book Antiqua" w:hAnsi="Book Antiqua"/>
          <w:b/>
          <w:lang w:val="es-PE"/>
        </w:rPr>
        <w:t>gos</w:t>
      </w:r>
      <w:r w:rsidR="00FF5894" w:rsidRPr="001F25AD">
        <w:rPr>
          <w:rFonts w:ascii="Book Antiqua" w:hAnsi="Book Antiqua"/>
          <w:b/>
          <w:lang w:val="es-PE"/>
        </w:rPr>
        <w:t>, España</w:t>
      </w:r>
    </w:p>
    <w:p w:rsidR="000A11D2" w:rsidRPr="001F25AD" w:rsidRDefault="000A11D2" w:rsidP="000A11D2">
      <w:pPr>
        <w:spacing w:after="0"/>
        <w:jc w:val="right"/>
        <w:rPr>
          <w:rFonts w:ascii="Book Antiqua" w:hAnsi="Book Antiqua"/>
          <w:b/>
          <w:lang w:val="es-PE"/>
        </w:rPr>
      </w:pPr>
      <w:r w:rsidRPr="001F25AD">
        <w:rPr>
          <w:rFonts w:ascii="Book Antiqua" w:hAnsi="Book Antiqua"/>
          <w:b/>
          <w:lang w:val="es-PE"/>
        </w:rPr>
        <w:t>Pontificia Universidad Católica del Perú</w:t>
      </w:r>
    </w:p>
    <w:p w:rsidR="00EE650B" w:rsidRDefault="00EE650B" w:rsidP="000A11D2">
      <w:pPr>
        <w:jc w:val="both"/>
        <w:rPr>
          <w:rFonts w:ascii="Book Antiqua" w:hAnsi="Book Antiqua"/>
          <w:lang w:val="es-PE"/>
        </w:rPr>
      </w:pPr>
    </w:p>
    <w:p w:rsidR="000A11D2" w:rsidRPr="001F25AD" w:rsidRDefault="000A11D2" w:rsidP="000A11D2">
      <w:pPr>
        <w:jc w:val="both"/>
        <w:rPr>
          <w:rFonts w:ascii="Book Antiqua" w:hAnsi="Book Antiqua"/>
          <w:lang w:val="es-PE"/>
        </w:rPr>
      </w:pPr>
      <w:r w:rsidRPr="001F25AD">
        <w:rPr>
          <w:rFonts w:ascii="Book Antiqua" w:hAnsi="Book Antiqua"/>
          <w:lang w:val="es-PE"/>
        </w:rPr>
        <w:t>Durante los primeros años de la colonia y Virreinato peruano, surgió un grupo de poderosas mujeres beneficiarias de encomiendas.  A través de diversas estrategias, gran parte de ellas  pudo ejercer un destacado papel en la sociedad y economía de los nuevos territorios. La Corona, consciente de la importancia de estas mujeres, trató de regular y supervisar sus actuaciones. Esto se materializó con la aparición de una legislación relativa a la nueva figura de la encomendera. En esta ocasión, a través del análisis de las nuevas leyes y de la opinión de las autoridades coloniales, observaremos el por</w:t>
      </w:r>
      <w:r w:rsidR="00C33DCA">
        <w:rPr>
          <w:rFonts w:ascii="Book Antiqua" w:hAnsi="Book Antiqua"/>
          <w:lang w:val="es-PE"/>
        </w:rPr>
        <w:t xml:space="preserve"> </w:t>
      </w:r>
      <w:r w:rsidRPr="001F25AD">
        <w:rPr>
          <w:rFonts w:ascii="Book Antiqua" w:hAnsi="Book Antiqua"/>
          <w:lang w:val="es-PE"/>
        </w:rPr>
        <w:t>qué y de qué manera la Corona trató de controlar a este grupo e incluso, en algunas ocasiones, utilizarlo como un peón en sus propias estrategias políticas y económicas, aunque esto no siempre tuvo los resultados esperados.</w:t>
      </w:r>
    </w:p>
    <w:p w:rsidR="00474055" w:rsidRDefault="00474055" w:rsidP="00474055">
      <w:pPr>
        <w:spacing w:after="0" w:line="240" w:lineRule="auto"/>
        <w:jc w:val="both"/>
        <w:rPr>
          <w:rFonts w:ascii="Book Antiqua" w:hAnsi="Book Antiqua" w:cs="Calibri"/>
          <w:b/>
        </w:rPr>
      </w:pPr>
    </w:p>
    <w:p w:rsidR="00474055" w:rsidRPr="001F25AD" w:rsidRDefault="00474055" w:rsidP="00474055">
      <w:pPr>
        <w:spacing w:after="0" w:line="240" w:lineRule="auto"/>
        <w:jc w:val="both"/>
        <w:rPr>
          <w:rFonts w:ascii="Book Antiqua" w:hAnsi="Book Antiqua" w:cs="Calibri"/>
        </w:rPr>
      </w:pPr>
      <w:r w:rsidRPr="001F25AD">
        <w:rPr>
          <w:rFonts w:ascii="Book Antiqua" w:hAnsi="Book Antiqua" w:cs="Calibri"/>
          <w:b/>
        </w:rPr>
        <w:t>“Tráfico de menores, género y activismo político: La campaña de rescate de los “cholitos” (Perú, 1860s)”</w:t>
      </w:r>
    </w:p>
    <w:p w:rsidR="00474055" w:rsidRPr="001F25AD" w:rsidRDefault="00474055" w:rsidP="00474055">
      <w:pPr>
        <w:spacing w:after="0" w:line="240" w:lineRule="auto"/>
        <w:rPr>
          <w:rFonts w:ascii="Book Antiqua" w:hAnsi="Book Antiqua"/>
          <w:b/>
        </w:rPr>
      </w:pPr>
    </w:p>
    <w:p w:rsidR="00474055" w:rsidRPr="001F25AD" w:rsidRDefault="00474055" w:rsidP="00474055">
      <w:pPr>
        <w:spacing w:after="0" w:line="240" w:lineRule="auto"/>
        <w:jc w:val="right"/>
        <w:rPr>
          <w:rFonts w:ascii="Book Antiqua" w:hAnsi="Book Antiqua"/>
          <w:b/>
        </w:rPr>
      </w:pPr>
      <w:r w:rsidRPr="001F25AD">
        <w:rPr>
          <w:rFonts w:ascii="Book Antiqua" w:hAnsi="Book Antiqua"/>
          <w:b/>
        </w:rPr>
        <w:t>José Ragas</w:t>
      </w:r>
    </w:p>
    <w:p w:rsidR="00474055" w:rsidRPr="001F25AD" w:rsidRDefault="00474055" w:rsidP="00474055">
      <w:pPr>
        <w:spacing w:after="0" w:line="240" w:lineRule="auto"/>
        <w:jc w:val="right"/>
        <w:rPr>
          <w:rFonts w:ascii="Book Antiqua" w:hAnsi="Book Antiqua"/>
          <w:b/>
        </w:rPr>
      </w:pPr>
      <w:r w:rsidRPr="001F25AD">
        <w:rPr>
          <w:rFonts w:ascii="Book Antiqua" w:hAnsi="Book Antiqua"/>
          <w:b/>
        </w:rPr>
        <w:t>Universidad del Pacífico</w:t>
      </w:r>
    </w:p>
    <w:p w:rsidR="00474055" w:rsidRPr="001F25AD" w:rsidRDefault="00474055" w:rsidP="00474055">
      <w:pPr>
        <w:spacing w:after="0" w:line="240" w:lineRule="auto"/>
        <w:jc w:val="right"/>
        <w:rPr>
          <w:rFonts w:ascii="Book Antiqua" w:hAnsi="Book Antiqua"/>
          <w:b/>
        </w:rPr>
      </w:pPr>
      <w:r w:rsidRPr="001F25AD">
        <w:rPr>
          <w:rFonts w:ascii="Book Antiqua" w:hAnsi="Book Antiqua"/>
          <w:b/>
        </w:rPr>
        <w:t xml:space="preserve"> UC Davis, Estados Unidos</w:t>
      </w:r>
    </w:p>
    <w:p w:rsidR="00474055" w:rsidRPr="001F25AD" w:rsidRDefault="00474055" w:rsidP="00474055">
      <w:pPr>
        <w:spacing w:after="0" w:line="240" w:lineRule="auto"/>
        <w:jc w:val="both"/>
        <w:rPr>
          <w:rFonts w:ascii="Book Antiqua" w:hAnsi="Book Antiqua"/>
        </w:rPr>
      </w:pPr>
    </w:p>
    <w:p w:rsidR="00474055" w:rsidRPr="001F25AD" w:rsidRDefault="00474055" w:rsidP="00474055">
      <w:pPr>
        <w:spacing w:after="0" w:line="240" w:lineRule="auto"/>
        <w:jc w:val="both"/>
        <w:rPr>
          <w:rFonts w:ascii="Book Antiqua" w:hAnsi="Book Antiqua"/>
        </w:rPr>
      </w:pPr>
      <w:r w:rsidRPr="001F25AD">
        <w:rPr>
          <w:rFonts w:ascii="Book Antiqua" w:hAnsi="Book Antiqua"/>
        </w:rPr>
        <w:lastRenderedPageBreak/>
        <w:t>Tradicionalmente, el servicio doméstico en el Perú ha estado asociado con las mujeres. No obstante, se trata de una percepción reciente, que deja de lado una actividad que era realizada de manera indistinta por ambos sexos y que se consolidó en el siglo XIX en un periodo de incesante migración de la sierra a Lima, un siglo antes de lo que conocemos como “desborde popular”. Esta ponencia examina un momento particular de la conformación del servicio doméstico, centrándose en el sector infantil y la violencia que marcaba a dicho sector, ya que este se alimentaba de un tráfico de sirvientes menores de edad que eran traídos del  interior del país para ser entregados o comercializados en casa de familias de clase media y alta, principalmente por militares en campaña contra comunidades indígenas en la década de 1860. Nosotros analizaremos un episodio por el cual se procedió a rescatar a estos menores gracias a la alianza de la sociedad civil con los medios de comunicación y los padres de las víctimas, que traerá como consecuencia la creación del Partido Civil y la conformación de una sólida oposición contra el militarismo.</w:t>
      </w:r>
    </w:p>
    <w:p w:rsidR="000A11D2" w:rsidRPr="00474055" w:rsidRDefault="000A11D2" w:rsidP="00791F37">
      <w:pPr>
        <w:jc w:val="both"/>
        <w:rPr>
          <w:rFonts w:ascii="Book Antiqua" w:hAnsi="Book Antiqua"/>
        </w:rPr>
      </w:pPr>
    </w:p>
    <w:p w:rsidR="00791F37" w:rsidRPr="001F25AD" w:rsidRDefault="00E11D4D" w:rsidP="00791F37">
      <w:pPr>
        <w:rPr>
          <w:rFonts w:ascii="Book Antiqua" w:hAnsi="Book Antiqua"/>
          <w:b/>
          <w:lang w:val="es-ES_tradnl"/>
        </w:rPr>
      </w:pPr>
      <w:r w:rsidRPr="001F25AD">
        <w:rPr>
          <w:rFonts w:ascii="Book Antiqua" w:hAnsi="Book Antiqua"/>
          <w:b/>
          <w:lang w:val="es-ES_tradnl"/>
        </w:rPr>
        <w:t>“</w:t>
      </w:r>
      <w:r w:rsidR="00791F37" w:rsidRPr="001F25AD">
        <w:rPr>
          <w:rFonts w:ascii="Book Antiqua" w:hAnsi="Book Antiqua"/>
          <w:b/>
          <w:lang w:val="es-ES_tradnl"/>
        </w:rPr>
        <w:t>Música impresa, género y tránsito social en los siglos XIX y XX</w:t>
      </w:r>
      <w:r w:rsidRPr="001F25AD">
        <w:rPr>
          <w:rFonts w:ascii="Book Antiqua" w:hAnsi="Book Antiqua"/>
          <w:b/>
          <w:lang w:val="es-ES_tradnl"/>
        </w:rPr>
        <w:t>”</w:t>
      </w:r>
    </w:p>
    <w:p w:rsidR="00791F37" w:rsidRPr="001F25AD" w:rsidRDefault="00791F37" w:rsidP="00791F37">
      <w:pPr>
        <w:spacing w:after="0"/>
        <w:jc w:val="right"/>
        <w:rPr>
          <w:rFonts w:ascii="Book Antiqua" w:hAnsi="Book Antiqua"/>
          <w:b/>
          <w:lang w:val="fr-FR"/>
        </w:rPr>
      </w:pPr>
      <w:r w:rsidRPr="001F25AD">
        <w:rPr>
          <w:rFonts w:ascii="Book Antiqua" w:hAnsi="Book Antiqua"/>
          <w:b/>
          <w:lang w:val="fr-FR"/>
        </w:rPr>
        <w:t xml:space="preserve">Fred </w:t>
      </w:r>
      <w:proofErr w:type="spellStart"/>
      <w:r w:rsidRPr="001F25AD">
        <w:rPr>
          <w:rFonts w:ascii="Book Antiqua" w:hAnsi="Book Antiqua"/>
          <w:b/>
          <w:lang w:val="fr-FR"/>
        </w:rPr>
        <w:t>Rohner</w:t>
      </w:r>
      <w:proofErr w:type="spellEnd"/>
      <w:r w:rsidRPr="001F25AD">
        <w:rPr>
          <w:rFonts w:ascii="Book Antiqua" w:hAnsi="Book Antiqua"/>
          <w:b/>
          <w:lang w:val="fr-FR"/>
        </w:rPr>
        <w:t xml:space="preserve"> </w:t>
      </w:r>
    </w:p>
    <w:p w:rsidR="00791F37" w:rsidRPr="001F25AD" w:rsidRDefault="00791F37" w:rsidP="00791F37">
      <w:pPr>
        <w:spacing w:after="0"/>
        <w:jc w:val="right"/>
        <w:rPr>
          <w:rFonts w:ascii="Book Antiqua" w:hAnsi="Book Antiqua"/>
          <w:b/>
          <w:lang w:val="fr-FR"/>
        </w:rPr>
      </w:pPr>
      <w:proofErr w:type="spellStart"/>
      <w:r w:rsidRPr="001F25AD">
        <w:rPr>
          <w:rFonts w:ascii="Book Antiqua" w:hAnsi="Book Antiqua"/>
          <w:b/>
          <w:lang w:val="fr-FR"/>
        </w:rPr>
        <w:t>Pontificia</w:t>
      </w:r>
      <w:proofErr w:type="spellEnd"/>
      <w:r w:rsidRPr="001F25AD">
        <w:rPr>
          <w:rFonts w:ascii="Book Antiqua" w:hAnsi="Book Antiqua"/>
          <w:b/>
          <w:lang w:val="fr-FR"/>
        </w:rPr>
        <w:t xml:space="preserve"> </w:t>
      </w:r>
      <w:proofErr w:type="spellStart"/>
      <w:r w:rsidRPr="001F25AD">
        <w:rPr>
          <w:rFonts w:ascii="Book Antiqua" w:hAnsi="Book Antiqua"/>
          <w:b/>
          <w:lang w:val="fr-FR"/>
        </w:rPr>
        <w:t>Universidad</w:t>
      </w:r>
      <w:proofErr w:type="spellEnd"/>
      <w:r w:rsidRPr="001F25AD">
        <w:rPr>
          <w:rFonts w:ascii="Book Antiqua" w:hAnsi="Book Antiqua"/>
          <w:b/>
          <w:lang w:val="fr-FR"/>
        </w:rPr>
        <w:t xml:space="preserve"> </w:t>
      </w:r>
      <w:proofErr w:type="spellStart"/>
      <w:r w:rsidRPr="001F25AD">
        <w:rPr>
          <w:rFonts w:ascii="Book Antiqua" w:hAnsi="Book Antiqua"/>
          <w:b/>
          <w:lang w:val="fr-FR"/>
        </w:rPr>
        <w:t>Católica</w:t>
      </w:r>
      <w:proofErr w:type="spellEnd"/>
      <w:r w:rsidRPr="001F25AD">
        <w:rPr>
          <w:rFonts w:ascii="Book Antiqua" w:hAnsi="Book Antiqua"/>
          <w:b/>
          <w:lang w:val="fr-FR"/>
        </w:rPr>
        <w:t xml:space="preserve"> </w:t>
      </w:r>
      <w:proofErr w:type="spellStart"/>
      <w:r w:rsidRPr="001F25AD">
        <w:rPr>
          <w:rFonts w:ascii="Book Antiqua" w:hAnsi="Book Antiqua"/>
          <w:b/>
          <w:lang w:val="fr-FR"/>
        </w:rPr>
        <w:t>del</w:t>
      </w:r>
      <w:proofErr w:type="spellEnd"/>
      <w:r w:rsidRPr="001F25AD">
        <w:rPr>
          <w:rFonts w:ascii="Book Antiqua" w:hAnsi="Book Antiqua"/>
          <w:b/>
          <w:lang w:val="fr-FR"/>
        </w:rPr>
        <w:t xml:space="preserve"> </w:t>
      </w:r>
      <w:proofErr w:type="spellStart"/>
      <w:r w:rsidRPr="001F25AD">
        <w:rPr>
          <w:rFonts w:ascii="Book Antiqua" w:hAnsi="Book Antiqua"/>
          <w:b/>
          <w:lang w:val="fr-FR"/>
        </w:rPr>
        <w:t>Perú</w:t>
      </w:r>
      <w:proofErr w:type="spellEnd"/>
    </w:p>
    <w:p w:rsidR="00791F37" w:rsidRPr="001F25AD" w:rsidRDefault="00791F37" w:rsidP="00791F37">
      <w:pPr>
        <w:spacing w:after="0"/>
        <w:jc w:val="right"/>
        <w:rPr>
          <w:rFonts w:ascii="Book Antiqua" w:hAnsi="Book Antiqua"/>
          <w:b/>
          <w:lang w:val="fr-FR"/>
        </w:rPr>
      </w:pPr>
      <w:r w:rsidRPr="001F25AD">
        <w:rPr>
          <w:rFonts w:ascii="Book Antiqua" w:hAnsi="Book Antiqua"/>
          <w:b/>
          <w:lang w:val="fr-FR"/>
        </w:rPr>
        <w:t xml:space="preserve"> Université de Rennes</w:t>
      </w:r>
      <w:r w:rsidR="00BF234B" w:rsidRPr="001F25AD">
        <w:rPr>
          <w:rFonts w:ascii="Book Antiqua" w:hAnsi="Book Antiqua"/>
          <w:b/>
          <w:lang w:val="fr-FR"/>
        </w:rPr>
        <w:t xml:space="preserve"> </w:t>
      </w:r>
      <w:r w:rsidRPr="001F25AD">
        <w:rPr>
          <w:rFonts w:ascii="Book Antiqua" w:hAnsi="Book Antiqua"/>
          <w:b/>
          <w:lang w:val="fr-FR"/>
        </w:rPr>
        <w:t>2</w:t>
      </w:r>
      <w:r w:rsidR="00D33EE0" w:rsidRPr="001F25AD">
        <w:rPr>
          <w:rFonts w:ascii="Book Antiqua" w:hAnsi="Book Antiqua"/>
          <w:b/>
          <w:lang w:val="fr-FR"/>
        </w:rPr>
        <w:t>, Francia</w:t>
      </w:r>
    </w:p>
    <w:p w:rsidR="00BF234B" w:rsidRPr="001F25AD" w:rsidRDefault="00BF234B" w:rsidP="00791F37">
      <w:pPr>
        <w:jc w:val="both"/>
        <w:rPr>
          <w:rFonts w:ascii="Book Antiqua" w:hAnsi="Book Antiqua"/>
          <w:lang w:val="es-ES_tradnl"/>
        </w:rPr>
      </w:pPr>
    </w:p>
    <w:p w:rsidR="00791F37" w:rsidRPr="001F25AD" w:rsidRDefault="00791F37" w:rsidP="00791F37">
      <w:pPr>
        <w:jc w:val="both"/>
        <w:rPr>
          <w:rFonts w:ascii="Book Antiqua" w:hAnsi="Book Antiqua"/>
          <w:lang w:val="es-ES_tradnl"/>
        </w:rPr>
      </w:pPr>
      <w:r w:rsidRPr="001F25AD">
        <w:rPr>
          <w:rFonts w:ascii="Book Antiqua" w:hAnsi="Book Antiqua"/>
          <w:lang w:val="es-ES_tradnl"/>
        </w:rPr>
        <w:t>Nuestra hipótesis de trabajo es que en el continuum trazado por los objetos musicales impresos que creó la industria sonora desde el siglo XIX puede seguirse el curso que toman los sectores populares  y otras poblaciones marginales en su reposicionamiento social y en la construcción de un mayor margen de representación que culminará con la creación de un sistema de estrellas que visibilizará a aquellas poblaciones que se encontraban al margen de los sistemas de producción cultural. Dentro de ese grupo, las mujeres ocupan un lugar importante pues en estos materiales donde sus nombres y más tarde sus rostros irán transgrediendo el espacio privado para ir constituyéndose en actores centrales del fenómeno musical público y profesional.</w:t>
      </w:r>
    </w:p>
    <w:p w:rsidR="00791F37" w:rsidRPr="001F25AD" w:rsidRDefault="00791F37" w:rsidP="00791F37">
      <w:pPr>
        <w:rPr>
          <w:rFonts w:ascii="Book Antiqua" w:hAnsi="Book Antiqua"/>
          <w:lang w:val="es-ES_tradnl"/>
        </w:rPr>
      </w:pPr>
    </w:p>
    <w:p w:rsidR="00C24FA4" w:rsidRPr="001F25AD" w:rsidRDefault="00C24FA4" w:rsidP="00FF5894">
      <w:pPr>
        <w:jc w:val="both"/>
        <w:rPr>
          <w:rFonts w:ascii="Book Antiqua" w:hAnsi="Book Antiqua"/>
          <w:b/>
          <w:lang w:val="es-PE"/>
        </w:rPr>
      </w:pPr>
      <w:r w:rsidRPr="001F25AD">
        <w:rPr>
          <w:rFonts w:ascii="Book Antiqua" w:hAnsi="Book Antiqua"/>
          <w:b/>
          <w:lang w:val="es-PE"/>
        </w:rPr>
        <w:t>“</w:t>
      </w:r>
      <w:r w:rsidR="00075167" w:rsidRPr="001F25AD">
        <w:rPr>
          <w:rFonts w:ascii="Book Antiqua" w:hAnsi="Book Antiqua"/>
          <w:b/>
          <w:lang w:val="es-PE"/>
        </w:rPr>
        <w:t>D</w:t>
      </w:r>
      <w:r w:rsidRPr="001F25AD">
        <w:rPr>
          <w:rFonts w:ascii="Book Antiqua" w:hAnsi="Book Antiqua"/>
          <w:b/>
          <w:lang w:val="es-PE"/>
        </w:rPr>
        <w:t xml:space="preserve">amas </w:t>
      </w:r>
      <w:r w:rsidR="006778E6" w:rsidRPr="001F25AD">
        <w:rPr>
          <w:rFonts w:ascii="Book Antiqua" w:hAnsi="Book Antiqua"/>
          <w:b/>
          <w:lang w:val="es-PE"/>
        </w:rPr>
        <w:t>de sociedad. M</w:t>
      </w:r>
      <w:r w:rsidR="00075167" w:rsidRPr="001F25AD">
        <w:rPr>
          <w:rFonts w:ascii="Book Antiqua" w:hAnsi="Book Antiqua"/>
          <w:b/>
          <w:lang w:val="es-PE"/>
        </w:rPr>
        <w:t xml:space="preserve">ujeres </w:t>
      </w:r>
      <w:r w:rsidR="006778E6" w:rsidRPr="001F25AD">
        <w:rPr>
          <w:rFonts w:ascii="Book Antiqua" w:hAnsi="Book Antiqua"/>
          <w:b/>
          <w:lang w:val="es-PE"/>
        </w:rPr>
        <w:t xml:space="preserve">y género </w:t>
      </w:r>
      <w:r w:rsidR="00075167" w:rsidRPr="001F25AD">
        <w:rPr>
          <w:rFonts w:ascii="Book Antiqua" w:hAnsi="Book Antiqua"/>
          <w:b/>
          <w:lang w:val="es-PE"/>
        </w:rPr>
        <w:t>en el</w:t>
      </w:r>
      <w:r w:rsidRPr="001F25AD">
        <w:rPr>
          <w:rFonts w:ascii="Book Antiqua" w:hAnsi="Book Antiqua"/>
          <w:b/>
          <w:lang w:val="es-PE"/>
        </w:rPr>
        <w:t xml:space="preserve"> proyecto modernizador</w:t>
      </w:r>
      <w:r w:rsidR="00075167" w:rsidRPr="001F25AD">
        <w:rPr>
          <w:rFonts w:ascii="Book Antiqua" w:hAnsi="Book Antiqua"/>
          <w:b/>
          <w:lang w:val="es-PE"/>
        </w:rPr>
        <w:t xml:space="preserve"> </w:t>
      </w:r>
      <w:r w:rsidR="006778E6" w:rsidRPr="001F25AD">
        <w:rPr>
          <w:rFonts w:ascii="Book Antiqua" w:hAnsi="Book Antiqua"/>
          <w:b/>
          <w:lang w:val="es-PE"/>
        </w:rPr>
        <w:t xml:space="preserve">de la Ilustración </w:t>
      </w:r>
      <w:r w:rsidR="008B39E8" w:rsidRPr="001F25AD">
        <w:rPr>
          <w:rFonts w:ascii="Book Antiqua" w:hAnsi="Book Antiqua"/>
          <w:b/>
          <w:lang w:val="es-PE"/>
        </w:rPr>
        <w:t xml:space="preserve">en </w:t>
      </w:r>
      <w:r w:rsidRPr="001F25AD">
        <w:rPr>
          <w:rFonts w:ascii="Book Antiqua" w:hAnsi="Book Antiqua"/>
          <w:b/>
          <w:lang w:val="es-PE"/>
        </w:rPr>
        <w:t xml:space="preserve">el </w:t>
      </w:r>
      <w:r w:rsidR="008B39E8" w:rsidRPr="001F25AD">
        <w:rPr>
          <w:rFonts w:ascii="Book Antiqua" w:hAnsi="Book Antiqua"/>
          <w:b/>
          <w:lang w:val="es-PE"/>
        </w:rPr>
        <w:t xml:space="preserve">tránsito del </w:t>
      </w:r>
      <w:r w:rsidRPr="001F25AD">
        <w:rPr>
          <w:rFonts w:ascii="Book Antiqua" w:hAnsi="Book Antiqua"/>
          <w:b/>
          <w:lang w:val="es-PE"/>
        </w:rPr>
        <w:t xml:space="preserve">Antiguo </w:t>
      </w:r>
      <w:r w:rsidR="00D23F37" w:rsidRPr="001F25AD">
        <w:rPr>
          <w:rFonts w:ascii="Book Antiqua" w:hAnsi="Book Antiqua"/>
          <w:b/>
          <w:lang w:val="es-PE"/>
        </w:rPr>
        <w:t>r</w:t>
      </w:r>
      <w:r w:rsidRPr="001F25AD">
        <w:rPr>
          <w:rFonts w:ascii="Book Antiqua" w:hAnsi="Book Antiqua"/>
          <w:b/>
          <w:lang w:val="es-PE"/>
        </w:rPr>
        <w:t>égimen a la República”</w:t>
      </w:r>
    </w:p>
    <w:p w:rsidR="00C24FA4" w:rsidRPr="001F25AD" w:rsidRDefault="00C24FA4" w:rsidP="00C24FA4">
      <w:pPr>
        <w:spacing w:after="0" w:line="240" w:lineRule="auto"/>
        <w:jc w:val="right"/>
        <w:rPr>
          <w:rFonts w:ascii="Book Antiqua" w:hAnsi="Book Antiqua"/>
          <w:b/>
          <w:lang w:val="es-PE"/>
        </w:rPr>
      </w:pPr>
      <w:r w:rsidRPr="001F25AD">
        <w:rPr>
          <w:rFonts w:ascii="Book Antiqua" w:hAnsi="Book Antiqua"/>
          <w:b/>
          <w:lang w:val="es-PE"/>
        </w:rPr>
        <w:t>Claudia Rosas Lauro</w:t>
      </w:r>
    </w:p>
    <w:p w:rsidR="00C24FA4" w:rsidRPr="001F25AD" w:rsidRDefault="00C24FA4" w:rsidP="00C24FA4">
      <w:pPr>
        <w:spacing w:after="0" w:line="240" w:lineRule="auto"/>
        <w:jc w:val="right"/>
        <w:rPr>
          <w:rFonts w:ascii="Book Antiqua" w:hAnsi="Book Antiqua"/>
          <w:lang w:val="es-PE"/>
        </w:rPr>
      </w:pPr>
      <w:r w:rsidRPr="001F25AD">
        <w:rPr>
          <w:rFonts w:ascii="Book Antiqua" w:hAnsi="Book Antiqua"/>
          <w:b/>
          <w:lang w:val="es-PE"/>
        </w:rPr>
        <w:t>Pontificia Universidad Católica del Perú</w:t>
      </w:r>
    </w:p>
    <w:p w:rsidR="00C24FA4" w:rsidRPr="001F25AD" w:rsidRDefault="00C24FA4" w:rsidP="00C24FA4">
      <w:pPr>
        <w:rPr>
          <w:rFonts w:ascii="Book Antiqua" w:hAnsi="Book Antiqua"/>
          <w:lang w:val="es-PE"/>
        </w:rPr>
      </w:pPr>
    </w:p>
    <w:p w:rsidR="00C24FA4" w:rsidRPr="001F25AD" w:rsidRDefault="00C24FA4" w:rsidP="00C44CF2">
      <w:pPr>
        <w:jc w:val="both"/>
        <w:rPr>
          <w:rFonts w:ascii="Book Antiqua" w:hAnsi="Book Antiqua"/>
          <w:lang w:val="es-PE"/>
        </w:rPr>
      </w:pPr>
      <w:r w:rsidRPr="001F25AD">
        <w:rPr>
          <w:rFonts w:ascii="Book Antiqua" w:hAnsi="Book Antiqua"/>
          <w:lang w:val="it-IT"/>
        </w:rPr>
        <w:t xml:space="preserve">La higiene, desde </w:t>
      </w:r>
      <w:r w:rsidR="00075167" w:rsidRPr="001F25AD">
        <w:rPr>
          <w:rFonts w:ascii="Book Antiqua" w:hAnsi="Book Antiqua"/>
          <w:lang w:val="it-IT"/>
        </w:rPr>
        <w:t>las últimas décadas</w:t>
      </w:r>
      <w:r w:rsidRPr="001F25AD">
        <w:rPr>
          <w:rFonts w:ascii="Book Antiqua" w:hAnsi="Book Antiqua"/>
          <w:lang w:val="it-IT"/>
        </w:rPr>
        <w:t xml:space="preserve"> del siglo XVIII y con mayor fuerza durante</w:t>
      </w:r>
      <w:r w:rsidR="00075167" w:rsidRPr="001F25AD">
        <w:rPr>
          <w:rFonts w:ascii="Book Antiqua" w:hAnsi="Book Antiqua"/>
          <w:lang w:val="it-IT"/>
        </w:rPr>
        <w:t xml:space="preserve"> el siglo XIX</w:t>
      </w:r>
      <w:r w:rsidRPr="001F25AD">
        <w:rPr>
          <w:rFonts w:ascii="Book Antiqua" w:hAnsi="Book Antiqua"/>
          <w:lang w:val="it-IT"/>
        </w:rPr>
        <w:t xml:space="preserve">, fue un medio de control social para el disciplinamiento de la naturaleza femenina. De esta manera, se buscaba un cuerpo femenino sano liberado del </w:t>
      </w:r>
      <w:r w:rsidRPr="001F25AD">
        <w:rPr>
          <w:rFonts w:ascii="Book Antiqua" w:hAnsi="Book Antiqua"/>
          <w:i/>
          <w:lang w:val="it-IT"/>
        </w:rPr>
        <w:t>corsé</w:t>
      </w:r>
      <w:r w:rsidRPr="001F25AD">
        <w:rPr>
          <w:rFonts w:ascii="Book Antiqua" w:hAnsi="Book Antiqua"/>
          <w:lang w:val="it-IT"/>
        </w:rPr>
        <w:t xml:space="preserve"> de la moda, fértil para cumplir a cabalidad con su función esencial que era la maternidad, doméstico para estar orientado a la familia y al ámbito privado, productivo para desarrollar las tareas prácticas </w:t>
      </w:r>
      <w:r w:rsidRPr="001F25AD">
        <w:rPr>
          <w:rFonts w:ascii="Book Antiqua" w:hAnsi="Book Antiqua"/>
          <w:lang w:val="it-IT"/>
        </w:rPr>
        <w:lastRenderedPageBreak/>
        <w:t xml:space="preserve">que requería el hogar. Estos nuevos valores reflejaban el tentativo de modernizar la sociedad, en especial a las mujeres, así como la voluntad de lograr pasos importantes hacia su “aburguesamiento”. Sin embargo, es necesario precisar que no todas las mujeres, sino más precisamente las damas de la élite eran las verdaderas destinatarias del mensaje y principal objetivo de la reforma de las costumbres, en su propio estilo de vida y en el de su familia, lo cual –a su vez- serviría de modelo pedagógico y docente para las mujeres de los demás grupos sociales. </w:t>
      </w:r>
    </w:p>
    <w:p w:rsidR="00C24FA4" w:rsidRPr="001F25AD" w:rsidRDefault="00C24FA4" w:rsidP="00C44CF2">
      <w:pPr>
        <w:jc w:val="both"/>
        <w:rPr>
          <w:rFonts w:ascii="Book Antiqua" w:hAnsi="Book Antiqua"/>
          <w:lang w:val="it-IT"/>
        </w:rPr>
      </w:pPr>
      <w:r w:rsidRPr="001F25AD">
        <w:rPr>
          <w:rFonts w:ascii="Book Antiqua" w:hAnsi="Book Antiqua"/>
          <w:lang w:val="it-IT"/>
        </w:rPr>
        <w:tab/>
        <w:t xml:space="preserve">Es más, el saber higiénico impulsado por la Ilustración constituía uno de los criterios de exclusión o pertenencia que redefinía los límites del orden social, y como las mujeres debían ser las principales conocedoras y portadoras de dichos ideales, estos terminaban cumpliendo una función distintiva entre las mujeres de diferentes estratos sociales.  Por ello, de manera recurrente se criticaba la forma de vida de las mujeres de la aristocracia: la servidumbre de la moda que atentaba contra su salud, sobretodo durante el embarazo, la vida sedentaria y la poca actividad que desarrollaban, el tipo de alimentación podo saludable, el excesivo lujo y la agitada vida social que desplegaban, el uso de amas de leche o nodrizas para amamantar y criar a sus hijos, entre muchos otros argumentos. Se trataba también del paso de los ideales aristocráticos de vida a los valores burgueses, que en el Perú encontraron un campo fértil para las contradicciones y ambivalencias debido al ideal de vida cortesano de las élites, la fuerte diferenciación étnica y social que incluía la esclavitud, el carácter colonial y la estructura patriarcal de la sociedad. </w:t>
      </w:r>
      <w:r w:rsidR="001F1A4B" w:rsidRPr="001F25AD">
        <w:rPr>
          <w:rFonts w:ascii="Book Antiqua" w:hAnsi="Book Antiqua"/>
          <w:lang w:val="it-IT"/>
        </w:rPr>
        <w:t xml:space="preserve">A partir de </w:t>
      </w:r>
      <w:r w:rsidRPr="001F25AD">
        <w:rPr>
          <w:rFonts w:ascii="Book Antiqua" w:hAnsi="Book Antiqua"/>
          <w:lang w:val="it-IT"/>
        </w:rPr>
        <w:t xml:space="preserve">ello, </w:t>
      </w:r>
      <w:r w:rsidR="001F1A4B" w:rsidRPr="001F25AD">
        <w:rPr>
          <w:rFonts w:ascii="Book Antiqua" w:hAnsi="Book Antiqua"/>
          <w:lang w:val="it-IT"/>
        </w:rPr>
        <w:t xml:space="preserve">se analizará </w:t>
      </w:r>
      <w:r w:rsidRPr="001F25AD">
        <w:rPr>
          <w:rFonts w:ascii="Book Antiqua" w:hAnsi="Book Antiqua"/>
          <w:lang w:val="it-IT"/>
        </w:rPr>
        <w:t>la incorporación de ideas, valores y prácticas de la modernidad a la esfera femenina y familiar de</w:t>
      </w:r>
      <w:r w:rsidR="00C53360" w:rsidRPr="001F25AD">
        <w:rPr>
          <w:rFonts w:ascii="Book Antiqua" w:hAnsi="Book Antiqua"/>
          <w:lang w:val="it-IT"/>
        </w:rPr>
        <w:t>sde fines del Antiguo r</w:t>
      </w:r>
      <w:r w:rsidR="001F1A4B" w:rsidRPr="001F25AD">
        <w:rPr>
          <w:rFonts w:ascii="Book Antiqua" w:hAnsi="Book Antiqua"/>
          <w:lang w:val="it-IT"/>
        </w:rPr>
        <w:t>égimen a</w:t>
      </w:r>
      <w:r w:rsidRPr="001F25AD">
        <w:rPr>
          <w:rFonts w:ascii="Book Antiqua" w:hAnsi="Book Antiqua"/>
          <w:lang w:val="it-IT"/>
        </w:rPr>
        <w:t xml:space="preserve"> inicios de la República. </w:t>
      </w:r>
    </w:p>
    <w:p w:rsidR="00C24FA4" w:rsidRPr="001F25AD" w:rsidRDefault="00C24FA4" w:rsidP="00791F37">
      <w:pPr>
        <w:rPr>
          <w:rFonts w:ascii="Book Antiqua" w:hAnsi="Book Antiqua"/>
          <w:lang w:val="es-PE"/>
        </w:rPr>
      </w:pPr>
    </w:p>
    <w:p w:rsidR="00A92B95" w:rsidRDefault="00A92B95" w:rsidP="00A1085F">
      <w:pPr>
        <w:shd w:val="clear" w:color="auto" w:fill="FFFFFF"/>
        <w:spacing w:after="0" w:line="240" w:lineRule="auto"/>
        <w:ind w:right="17"/>
        <w:jc w:val="both"/>
        <w:outlineLvl w:val="0"/>
        <w:rPr>
          <w:rFonts w:ascii="Book Antiqua" w:eastAsia="Times New Roman" w:hAnsi="Book Antiqua" w:cs="Arial"/>
          <w:b/>
          <w:color w:val="222222"/>
          <w:kern w:val="36"/>
          <w:lang w:val="es-PE" w:eastAsia="fr-CA"/>
        </w:rPr>
      </w:pPr>
    </w:p>
    <w:p w:rsidR="00791F37" w:rsidRPr="001F25AD" w:rsidRDefault="00A92B95" w:rsidP="00A1085F">
      <w:pPr>
        <w:shd w:val="clear" w:color="auto" w:fill="FFFFFF"/>
        <w:spacing w:after="0" w:line="240" w:lineRule="auto"/>
        <w:ind w:right="17"/>
        <w:jc w:val="both"/>
        <w:outlineLvl w:val="0"/>
        <w:rPr>
          <w:rFonts w:ascii="Book Antiqua" w:eastAsia="Times New Roman" w:hAnsi="Book Antiqua" w:cs="Arial"/>
          <w:b/>
          <w:color w:val="222222"/>
          <w:kern w:val="36"/>
          <w:lang w:val="es-PE" w:eastAsia="fr-CA"/>
        </w:rPr>
      </w:pPr>
      <w:r>
        <w:rPr>
          <w:rFonts w:ascii="Book Antiqua" w:eastAsia="Times New Roman" w:hAnsi="Book Antiqua" w:cs="Arial"/>
          <w:b/>
          <w:color w:val="222222"/>
          <w:kern w:val="36"/>
          <w:lang w:val="es-PE" w:eastAsia="fr-CA"/>
        </w:rPr>
        <w:t>“</w:t>
      </w:r>
      <w:r w:rsidR="00791F37" w:rsidRPr="001F25AD">
        <w:rPr>
          <w:rFonts w:ascii="Book Antiqua" w:eastAsia="Times New Roman" w:hAnsi="Book Antiqua" w:cs="Arial"/>
          <w:b/>
          <w:color w:val="222222"/>
          <w:kern w:val="36"/>
          <w:lang w:val="es-PE" w:eastAsia="fr-CA"/>
        </w:rPr>
        <w:t>La construcción de la ciudadanía de las mujeres</w:t>
      </w:r>
      <w:r>
        <w:rPr>
          <w:rFonts w:ascii="Book Antiqua" w:eastAsia="Times New Roman" w:hAnsi="Book Antiqua" w:cs="Arial"/>
          <w:b/>
          <w:color w:val="222222"/>
          <w:kern w:val="36"/>
          <w:lang w:val="es-PE" w:eastAsia="fr-CA"/>
        </w:rPr>
        <w:t xml:space="preserve"> en Perú y Bolivia desde los 90”</w:t>
      </w:r>
    </w:p>
    <w:p w:rsidR="00A1085F" w:rsidRPr="001F25AD" w:rsidRDefault="00A1085F" w:rsidP="00A1085F">
      <w:pPr>
        <w:shd w:val="clear" w:color="auto" w:fill="FFFFFF"/>
        <w:spacing w:after="0" w:line="240" w:lineRule="auto"/>
        <w:ind w:right="17"/>
        <w:jc w:val="both"/>
        <w:outlineLvl w:val="0"/>
        <w:rPr>
          <w:rFonts w:ascii="Book Antiqua" w:eastAsia="Times New Roman" w:hAnsi="Book Antiqua" w:cs="Arial"/>
          <w:b/>
          <w:color w:val="222222"/>
          <w:kern w:val="36"/>
          <w:lang w:val="es-PE" w:eastAsia="fr-CA"/>
        </w:rPr>
      </w:pPr>
    </w:p>
    <w:p w:rsidR="00BF234B" w:rsidRPr="001F25AD" w:rsidRDefault="00791F37" w:rsidP="00A1085F">
      <w:pPr>
        <w:shd w:val="clear" w:color="auto" w:fill="FFFFFF"/>
        <w:spacing w:after="0" w:line="240" w:lineRule="auto"/>
        <w:ind w:right="17"/>
        <w:jc w:val="right"/>
        <w:outlineLvl w:val="0"/>
        <w:rPr>
          <w:rFonts w:ascii="Book Antiqua" w:eastAsia="Times New Roman" w:hAnsi="Book Antiqua" w:cs="Arial"/>
          <w:b/>
          <w:color w:val="222222"/>
          <w:kern w:val="36"/>
          <w:lang w:val="es-PE" w:eastAsia="fr-CA"/>
        </w:rPr>
      </w:pPr>
      <w:proofErr w:type="spellStart"/>
      <w:r w:rsidRPr="001F25AD">
        <w:rPr>
          <w:rFonts w:ascii="Book Antiqua" w:eastAsia="Times New Roman" w:hAnsi="Book Antiqua" w:cs="Arial"/>
          <w:b/>
          <w:color w:val="222222"/>
          <w:kern w:val="36"/>
          <w:lang w:val="es-PE" w:eastAsia="fr-CA"/>
        </w:rPr>
        <w:t>Stéphanie</w:t>
      </w:r>
      <w:proofErr w:type="spellEnd"/>
      <w:r w:rsidRPr="001F25AD">
        <w:rPr>
          <w:rFonts w:ascii="Book Antiqua" w:eastAsia="Times New Roman" w:hAnsi="Book Antiqua" w:cs="Arial"/>
          <w:b/>
          <w:color w:val="222222"/>
          <w:kern w:val="36"/>
          <w:lang w:val="es-PE" w:eastAsia="fr-CA"/>
        </w:rPr>
        <w:t xml:space="preserve"> Rousseau</w:t>
      </w:r>
    </w:p>
    <w:p w:rsidR="00A1085F" w:rsidRPr="001F25AD" w:rsidRDefault="00A1085F" w:rsidP="00A1085F">
      <w:pPr>
        <w:shd w:val="clear" w:color="auto" w:fill="FFFFFF"/>
        <w:spacing w:after="0" w:line="240" w:lineRule="auto"/>
        <w:ind w:right="17"/>
        <w:jc w:val="right"/>
        <w:outlineLvl w:val="0"/>
        <w:rPr>
          <w:rFonts w:ascii="Book Antiqua" w:eastAsia="Times New Roman" w:hAnsi="Book Antiqua" w:cs="Arial"/>
          <w:b/>
          <w:color w:val="222222"/>
          <w:kern w:val="36"/>
          <w:lang w:val="es-PE" w:eastAsia="fr-CA"/>
        </w:rPr>
      </w:pPr>
      <w:r w:rsidRPr="001F25AD">
        <w:rPr>
          <w:rFonts w:ascii="Book Antiqua" w:eastAsia="Times New Roman" w:hAnsi="Book Antiqua" w:cs="Arial"/>
          <w:b/>
          <w:color w:val="222222"/>
          <w:kern w:val="36"/>
          <w:lang w:val="es-ES" w:eastAsia="fr-CA"/>
        </w:rPr>
        <w:t>Universidad de Laval, Canadá</w:t>
      </w:r>
      <w:r w:rsidRPr="001F25AD">
        <w:rPr>
          <w:rFonts w:ascii="Book Antiqua" w:eastAsia="Times New Roman" w:hAnsi="Book Antiqua" w:cs="Arial"/>
          <w:b/>
          <w:color w:val="222222"/>
          <w:kern w:val="36"/>
          <w:lang w:val="es-PE" w:eastAsia="fr-CA"/>
        </w:rPr>
        <w:t xml:space="preserve"> </w:t>
      </w:r>
    </w:p>
    <w:p w:rsidR="00791F37" w:rsidRPr="001F25AD" w:rsidRDefault="00791F37" w:rsidP="00A1085F">
      <w:pPr>
        <w:shd w:val="clear" w:color="auto" w:fill="FFFFFF"/>
        <w:spacing w:after="0" w:line="240" w:lineRule="auto"/>
        <w:ind w:right="17"/>
        <w:jc w:val="right"/>
        <w:outlineLvl w:val="0"/>
        <w:rPr>
          <w:rFonts w:ascii="Book Antiqua" w:eastAsia="Times New Roman" w:hAnsi="Book Antiqua" w:cs="Arial"/>
          <w:b/>
          <w:color w:val="222222"/>
          <w:kern w:val="36"/>
          <w:lang w:val="es-PE" w:eastAsia="fr-CA"/>
        </w:rPr>
      </w:pPr>
      <w:r w:rsidRPr="001F25AD">
        <w:rPr>
          <w:rFonts w:ascii="Book Antiqua" w:eastAsia="Times New Roman" w:hAnsi="Book Antiqua" w:cs="Arial"/>
          <w:b/>
          <w:color w:val="222222"/>
          <w:kern w:val="36"/>
          <w:lang w:val="es-PE" w:eastAsia="fr-CA"/>
        </w:rPr>
        <w:t>Pontificia Universidad Católica del Perú</w:t>
      </w:r>
    </w:p>
    <w:p w:rsidR="00A1085F" w:rsidRPr="001F25AD" w:rsidRDefault="00A1085F" w:rsidP="00A1085F">
      <w:pPr>
        <w:shd w:val="clear" w:color="auto" w:fill="FFFFFF"/>
        <w:spacing w:after="0" w:line="240" w:lineRule="auto"/>
        <w:ind w:right="17"/>
        <w:jc w:val="right"/>
        <w:outlineLvl w:val="0"/>
        <w:rPr>
          <w:rFonts w:ascii="Book Antiqua" w:eastAsia="Times New Roman" w:hAnsi="Book Antiqua" w:cs="Arial"/>
          <w:b/>
          <w:color w:val="222222"/>
          <w:kern w:val="36"/>
          <w:lang w:val="es-PE" w:eastAsia="fr-CA"/>
        </w:rPr>
      </w:pPr>
    </w:p>
    <w:p w:rsidR="00791F37" w:rsidRPr="001F25AD" w:rsidRDefault="00791F37" w:rsidP="00A1085F">
      <w:pPr>
        <w:shd w:val="clear" w:color="auto" w:fill="FFFFFF"/>
        <w:spacing w:after="0" w:line="240" w:lineRule="auto"/>
        <w:ind w:right="15"/>
        <w:jc w:val="both"/>
        <w:outlineLvl w:val="0"/>
        <w:rPr>
          <w:rFonts w:ascii="Book Antiqua" w:eastAsia="Times New Roman" w:hAnsi="Book Antiqua" w:cs="Arial"/>
          <w:color w:val="222222"/>
          <w:kern w:val="36"/>
          <w:lang w:val="es-PE" w:eastAsia="fr-CA"/>
        </w:rPr>
      </w:pPr>
      <w:r w:rsidRPr="001F25AD">
        <w:rPr>
          <w:rFonts w:ascii="Book Antiqua" w:eastAsia="Times New Roman" w:hAnsi="Book Antiqua" w:cs="Arial"/>
          <w:color w:val="222222"/>
          <w:kern w:val="36"/>
          <w:lang w:val="es-PE" w:eastAsia="fr-CA"/>
        </w:rPr>
        <w:t>Luego de presentar un marco teórico de análisis de la ciudadanía desde la sociología política, la ponencia se dedicara a aplicarlo a los casos de Perú y Bolivia desde los 90, resaltando la relación paradójica entre neoliberalismo y género desde el punto de vista de cuatro dimensiones: 1) movilización y organización de las mujeres; 2) políticas públicas y derechos de las mujeres; 3) feminismos, multiculturalismo y esfera pública-política.</w:t>
      </w:r>
    </w:p>
    <w:p w:rsidR="00791F37" w:rsidRPr="001F25AD" w:rsidRDefault="00791F37" w:rsidP="00791F37">
      <w:pPr>
        <w:shd w:val="clear" w:color="auto" w:fill="FFFFFF"/>
        <w:spacing w:before="180" w:after="0" w:line="240" w:lineRule="auto"/>
        <w:ind w:right="15"/>
        <w:jc w:val="both"/>
        <w:outlineLvl w:val="0"/>
        <w:rPr>
          <w:rFonts w:ascii="Book Antiqua" w:eastAsia="Times New Roman" w:hAnsi="Book Antiqua" w:cs="Arial"/>
          <w:b/>
          <w:color w:val="222222"/>
          <w:kern w:val="36"/>
          <w:lang w:val="es-PE" w:eastAsia="fr-CA"/>
        </w:rPr>
      </w:pPr>
    </w:p>
    <w:p w:rsidR="000A11D2" w:rsidRPr="001F25AD" w:rsidRDefault="000A11D2" w:rsidP="000A11D2">
      <w:pPr>
        <w:spacing w:after="0"/>
        <w:jc w:val="both"/>
        <w:rPr>
          <w:rFonts w:ascii="Book Antiqua" w:hAnsi="Book Antiqua"/>
          <w:b/>
        </w:rPr>
      </w:pPr>
      <w:r w:rsidRPr="001F25AD">
        <w:rPr>
          <w:rFonts w:ascii="Book Antiqua" w:hAnsi="Book Antiqua"/>
          <w:b/>
        </w:rPr>
        <w:t>“Sufragismo y  catolicismo social a través de la obra de Zoila Aurora Cáceres”</w:t>
      </w:r>
    </w:p>
    <w:p w:rsidR="000A11D2" w:rsidRPr="001F25AD" w:rsidRDefault="000A11D2" w:rsidP="000A11D2">
      <w:pPr>
        <w:spacing w:after="0"/>
        <w:jc w:val="both"/>
        <w:rPr>
          <w:rFonts w:ascii="Book Antiqua" w:hAnsi="Book Antiqua"/>
          <w:b/>
        </w:rPr>
      </w:pPr>
    </w:p>
    <w:p w:rsidR="000A11D2" w:rsidRPr="001F25AD" w:rsidRDefault="000A11D2" w:rsidP="000A11D2">
      <w:pPr>
        <w:spacing w:after="0"/>
        <w:jc w:val="right"/>
        <w:rPr>
          <w:rFonts w:ascii="Book Antiqua" w:hAnsi="Book Antiqua"/>
          <w:b/>
        </w:rPr>
      </w:pPr>
      <w:r w:rsidRPr="001F25AD">
        <w:rPr>
          <w:rFonts w:ascii="Book Antiqua" w:hAnsi="Book Antiqua"/>
          <w:b/>
        </w:rPr>
        <w:t xml:space="preserve"> </w:t>
      </w:r>
      <w:r w:rsidR="00FF5894" w:rsidRPr="001F25AD">
        <w:rPr>
          <w:rFonts w:ascii="Book Antiqua" w:hAnsi="Book Antiqua"/>
          <w:b/>
        </w:rPr>
        <w:t>M</w:t>
      </w:r>
      <w:r w:rsidRPr="001F25AD">
        <w:rPr>
          <w:rFonts w:ascii="Book Antiqua" w:hAnsi="Book Antiqua"/>
          <w:b/>
        </w:rPr>
        <w:t>aría Inés Valdivia</w:t>
      </w:r>
    </w:p>
    <w:p w:rsidR="000A11D2" w:rsidRPr="001F25AD" w:rsidRDefault="000A11D2" w:rsidP="000A11D2">
      <w:pPr>
        <w:jc w:val="right"/>
        <w:rPr>
          <w:rFonts w:ascii="Book Antiqua" w:hAnsi="Book Antiqua"/>
          <w:b/>
        </w:rPr>
      </w:pPr>
      <w:r w:rsidRPr="001F25AD">
        <w:rPr>
          <w:rFonts w:ascii="Book Antiqua" w:hAnsi="Book Antiqua"/>
          <w:b/>
        </w:rPr>
        <w:t xml:space="preserve">Universidad </w:t>
      </w:r>
      <w:r w:rsidR="00BF234B" w:rsidRPr="001F25AD">
        <w:rPr>
          <w:rFonts w:ascii="Book Antiqua" w:hAnsi="Book Antiqua"/>
          <w:b/>
        </w:rPr>
        <w:t xml:space="preserve">Federico </w:t>
      </w:r>
      <w:r w:rsidRPr="001F25AD">
        <w:rPr>
          <w:rFonts w:ascii="Book Antiqua" w:hAnsi="Book Antiqua"/>
          <w:b/>
        </w:rPr>
        <w:t>Villareal</w:t>
      </w:r>
    </w:p>
    <w:p w:rsidR="000A11D2" w:rsidRPr="001F25AD" w:rsidRDefault="000A11D2" w:rsidP="000A11D2">
      <w:pPr>
        <w:jc w:val="both"/>
        <w:rPr>
          <w:rFonts w:ascii="Book Antiqua" w:hAnsi="Book Antiqua"/>
        </w:rPr>
      </w:pPr>
      <w:r w:rsidRPr="001F25AD">
        <w:rPr>
          <w:rFonts w:ascii="Book Antiqua" w:hAnsi="Book Antiqua"/>
        </w:rPr>
        <w:lastRenderedPageBreak/>
        <w:t xml:space="preserve">Zoila Aurora Cáceres fue una de las más connotadas sufragistas de la primera mitad del siglo XX, sin embargo, la atención de los estudiosos del tema ha recaído en figuras de mayor exposición partidaria como Ángela Ramos o Magda Portal,  vinculadas al comunismo y el aprismo respectivamente.  Esta imagen de mujeres militantes que abogaron por incorporar el sufragio y el diseño de políticas públicas con temas entendidos durante la época como propiamente femeninos, queda incompleta y sesgada si no se reconocen los aportes y limitaciones del feminismo </w:t>
      </w:r>
      <w:proofErr w:type="spellStart"/>
      <w:r w:rsidRPr="001F25AD">
        <w:rPr>
          <w:rFonts w:ascii="Book Antiqua" w:hAnsi="Book Antiqua"/>
        </w:rPr>
        <w:t>maternalista</w:t>
      </w:r>
      <w:proofErr w:type="spellEnd"/>
      <w:r w:rsidRPr="001F25AD">
        <w:rPr>
          <w:rFonts w:ascii="Book Antiqua" w:hAnsi="Book Antiqua"/>
        </w:rPr>
        <w:t xml:space="preserve"> expresado por Zoila Aurora Cáceres y el grupo vinculado al catolicismo social influenciado por la Encíclica Social </w:t>
      </w:r>
      <w:proofErr w:type="spellStart"/>
      <w:r w:rsidRPr="001F25AD">
        <w:rPr>
          <w:rFonts w:ascii="Book Antiqua" w:hAnsi="Book Antiqua"/>
        </w:rPr>
        <w:t>Rerum</w:t>
      </w:r>
      <w:proofErr w:type="spellEnd"/>
      <w:r w:rsidRPr="001F25AD">
        <w:rPr>
          <w:rFonts w:ascii="Book Antiqua" w:hAnsi="Book Antiqua"/>
        </w:rPr>
        <w:t xml:space="preserve"> </w:t>
      </w:r>
      <w:proofErr w:type="spellStart"/>
      <w:r w:rsidRPr="001F25AD">
        <w:rPr>
          <w:rFonts w:ascii="Book Antiqua" w:hAnsi="Book Antiqua"/>
        </w:rPr>
        <w:t>Novarum</w:t>
      </w:r>
      <w:proofErr w:type="spellEnd"/>
      <w:r w:rsidRPr="001F25AD">
        <w:rPr>
          <w:rFonts w:ascii="Book Antiqua" w:hAnsi="Book Antiqua"/>
        </w:rPr>
        <w:t xml:space="preserve"> y el filósofo católico Jacques </w:t>
      </w:r>
      <w:proofErr w:type="spellStart"/>
      <w:r w:rsidRPr="001F25AD">
        <w:rPr>
          <w:rFonts w:ascii="Book Antiqua" w:hAnsi="Book Antiqua"/>
        </w:rPr>
        <w:t>Maritain</w:t>
      </w:r>
      <w:proofErr w:type="spellEnd"/>
      <w:r w:rsidRPr="001F25AD">
        <w:rPr>
          <w:rFonts w:ascii="Book Antiqua" w:hAnsi="Book Antiqua"/>
        </w:rPr>
        <w:t>, problemática que abordaremos en nuestra exposición.</w:t>
      </w:r>
    </w:p>
    <w:p w:rsidR="000A11D2" w:rsidRPr="001F25AD" w:rsidRDefault="000A11D2" w:rsidP="000A11D2">
      <w:pPr>
        <w:jc w:val="both"/>
        <w:rPr>
          <w:rFonts w:ascii="Book Antiqua" w:hAnsi="Book Antiqua"/>
        </w:rPr>
      </w:pPr>
    </w:p>
    <w:p w:rsidR="000A11D2" w:rsidRPr="001F25AD" w:rsidRDefault="000A11D2" w:rsidP="000A11D2">
      <w:pPr>
        <w:spacing w:after="0"/>
        <w:jc w:val="both"/>
        <w:rPr>
          <w:rFonts w:ascii="Book Antiqua" w:hAnsi="Book Antiqua"/>
          <w:b/>
        </w:rPr>
      </w:pPr>
      <w:r w:rsidRPr="001F25AD">
        <w:rPr>
          <w:rFonts w:ascii="Book Antiqua" w:hAnsi="Book Antiqua"/>
          <w:b/>
        </w:rPr>
        <w:t>“Status, honor y legitimidad en las parejas de hombres chilenos y mujeres peruanas durante la ocupación de Lima (1881-1883)”</w:t>
      </w:r>
    </w:p>
    <w:p w:rsidR="000A11D2" w:rsidRPr="001F25AD" w:rsidRDefault="000A11D2" w:rsidP="000A11D2">
      <w:pPr>
        <w:spacing w:after="0"/>
        <w:jc w:val="both"/>
        <w:rPr>
          <w:rFonts w:ascii="Book Antiqua" w:hAnsi="Book Antiqua"/>
          <w:b/>
        </w:rPr>
      </w:pPr>
    </w:p>
    <w:p w:rsidR="000A11D2" w:rsidRPr="001F25AD" w:rsidRDefault="000A11D2" w:rsidP="000A11D2">
      <w:pPr>
        <w:spacing w:after="0"/>
        <w:jc w:val="right"/>
        <w:rPr>
          <w:rFonts w:ascii="Book Antiqua" w:hAnsi="Book Antiqua"/>
          <w:b/>
        </w:rPr>
      </w:pPr>
      <w:r w:rsidRPr="001F25AD">
        <w:rPr>
          <w:rFonts w:ascii="Book Antiqua" w:hAnsi="Book Antiqua"/>
          <w:b/>
        </w:rPr>
        <w:t>María Lucia Valle</w:t>
      </w:r>
    </w:p>
    <w:p w:rsidR="000A11D2" w:rsidRPr="001F25AD" w:rsidRDefault="000A11D2" w:rsidP="000A11D2">
      <w:pPr>
        <w:spacing w:after="0"/>
        <w:jc w:val="right"/>
        <w:rPr>
          <w:rFonts w:ascii="Book Antiqua" w:hAnsi="Book Antiqua"/>
          <w:b/>
        </w:rPr>
      </w:pPr>
      <w:r w:rsidRPr="001F25AD">
        <w:rPr>
          <w:rFonts w:ascii="Book Antiqua" w:hAnsi="Book Antiqua"/>
          <w:b/>
        </w:rPr>
        <w:t>Pontificia Universidad Católica del Perú</w:t>
      </w:r>
    </w:p>
    <w:p w:rsidR="000A11D2" w:rsidRPr="001F25AD" w:rsidRDefault="000A11D2" w:rsidP="000A11D2">
      <w:pPr>
        <w:spacing w:after="0"/>
        <w:jc w:val="right"/>
        <w:rPr>
          <w:rFonts w:ascii="Book Antiqua" w:hAnsi="Book Antiqua"/>
          <w:b/>
        </w:rPr>
      </w:pPr>
      <w:r w:rsidRPr="001F25AD">
        <w:rPr>
          <w:rFonts w:ascii="Book Antiqua" w:hAnsi="Book Antiqua"/>
          <w:b/>
        </w:rPr>
        <w:t xml:space="preserve"> </w:t>
      </w:r>
    </w:p>
    <w:p w:rsidR="000A11D2" w:rsidRPr="001F25AD" w:rsidRDefault="000A11D2" w:rsidP="000A11D2">
      <w:pPr>
        <w:jc w:val="both"/>
        <w:rPr>
          <w:rFonts w:ascii="Book Antiqua" w:hAnsi="Book Antiqua"/>
        </w:rPr>
      </w:pPr>
      <w:r w:rsidRPr="001F25AD">
        <w:rPr>
          <w:rFonts w:ascii="Book Antiqua" w:hAnsi="Book Antiqua"/>
        </w:rPr>
        <w:t>La ponencia forma parte de una investigación presentada recientemente como tesis de licenciatura, la cual tuvo como objetivo principal mostrar la diversidad de relaciones de pareja que se dieron entre hombres chilenos y mujeres peruanas en el contexto de la ocupación militar de Lima (1881-1883) durante la guerra del Pacífico. Como fuentes principales para dicha investigación se emplearon fuentes parroquiales que versan entre libros de bautizo y matrimonios de las seis parroquias de Lima en el siglo XIX, en los cuales encontramos 172 parejas registradas. La información recolectada hizo posible la identificación de los dos tipos de relaciones de pareja: matrimonios y relaciones de convivencia, y la condición social de los involucrados en aquellas relaciones. En ese sentido, la presente ponencia se enfoca en analizar las diversos tipos de parejas encontradas a partir de tres factores que definieron la imagen de las parejas en la sociedad limeña del siglo XIX: status, honor y legitimidad. Asimismo, se comentarán especialmente algunos de los casos más representativos y que ponen en evidencia la compleja dinámica social en la que participaron chilenos y peruanos durante la ocupación.</w:t>
      </w:r>
    </w:p>
    <w:p w:rsidR="000A11D2" w:rsidRPr="001F25AD" w:rsidRDefault="000A11D2" w:rsidP="000A11D2">
      <w:pPr>
        <w:jc w:val="both"/>
        <w:rPr>
          <w:rFonts w:ascii="Book Antiqua" w:hAnsi="Book Antiqua"/>
        </w:rPr>
      </w:pPr>
    </w:p>
    <w:p w:rsidR="000A11D2" w:rsidRPr="001F25AD" w:rsidRDefault="009E37D6" w:rsidP="000A11D2">
      <w:pPr>
        <w:spacing w:after="0"/>
        <w:jc w:val="both"/>
        <w:rPr>
          <w:rFonts w:ascii="Book Antiqua" w:hAnsi="Book Antiqua"/>
          <w:b/>
        </w:rPr>
      </w:pPr>
      <w:r>
        <w:rPr>
          <w:rFonts w:ascii="Book Antiqua" w:hAnsi="Book Antiqua"/>
          <w:b/>
        </w:rPr>
        <w:t>“</w:t>
      </w:r>
      <w:r w:rsidR="000A11D2" w:rsidRPr="001F25AD">
        <w:rPr>
          <w:rFonts w:ascii="Book Antiqua" w:hAnsi="Book Antiqua"/>
          <w:b/>
        </w:rPr>
        <w:t xml:space="preserve">El comercio de la coca en Lima: mujeres indígenas y actividades </w:t>
      </w:r>
      <w:r>
        <w:rPr>
          <w:rFonts w:ascii="Book Antiqua" w:hAnsi="Book Antiqua"/>
          <w:b/>
        </w:rPr>
        <w:t>ilícitas a fines del siglo XVII”</w:t>
      </w:r>
    </w:p>
    <w:p w:rsidR="007D3F0F" w:rsidRDefault="007D3F0F" w:rsidP="000A11D2">
      <w:pPr>
        <w:spacing w:after="0"/>
        <w:jc w:val="right"/>
        <w:rPr>
          <w:rFonts w:ascii="Book Antiqua" w:hAnsi="Book Antiqua"/>
          <w:b/>
        </w:rPr>
      </w:pPr>
    </w:p>
    <w:p w:rsidR="000A11D2" w:rsidRPr="001F25AD" w:rsidRDefault="000A11D2" w:rsidP="000A11D2">
      <w:pPr>
        <w:spacing w:after="0"/>
        <w:jc w:val="right"/>
        <w:rPr>
          <w:rFonts w:ascii="Book Antiqua" w:hAnsi="Book Antiqua"/>
          <w:b/>
        </w:rPr>
      </w:pPr>
      <w:r w:rsidRPr="001F25AD">
        <w:rPr>
          <w:rFonts w:ascii="Book Antiqua" w:hAnsi="Book Antiqua"/>
          <w:b/>
        </w:rPr>
        <w:t>Teresa Vergara</w:t>
      </w:r>
    </w:p>
    <w:p w:rsidR="000A11D2" w:rsidRPr="001F25AD" w:rsidRDefault="000A11D2" w:rsidP="000A11D2">
      <w:pPr>
        <w:spacing w:after="0"/>
        <w:jc w:val="right"/>
        <w:rPr>
          <w:rFonts w:ascii="Book Antiqua" w:hAnsi="Book Antiqua"/>
          <w:b/>
        </w:rPr>
      </w:pPr>
      <w:r w:rsidRPr="001F25AD">
        <w:rPr>
          <w:rFonts w:ascii="Book Antiqua" w:hAnsi="Book Antiqua"/>
          <w:b/>
        </w:rPr>
        <w:t>Pontificia Universidad Católica del Perú</w:t>
      </w:r>
    </w:p>
    <w:p w:rsidR="000A11D2" w:rsidRPr="001F25AD" w:rsidRDefault="000A11D2" w:rsidP="000A11D2">
      <w:pPr>
        <w:spacing w:after="0"/>
        <w:jc w:val="right"/>
        <w:rPr>
          <w:rFonts w:ascii="Book Antiqua" w:hAnsi="Book Antiqua"/>
          <w:b/>
        </w:rPr>
      </w:pPr>
      <w:r w:rsidRPr="001F25AD">
        <w:rPr>
          <w:rFonts w:ascii="Book Antiqua" w:hAnsi="Book Antiqua"/>
          <w:b/>
        </w:rPr>
        <w:t>Universidad Nacional Mayor de San Marcos</w:t>
      </w:r>
    </w:p>
    <w:p w:rsidR="000A11D2" w:rsidRPr="001F25AD" w:rsidRDefault="000A11D2" w:rsidP="000A11D2">
      <w:pPr>
        <w:spacing w:after="0"/>
        <w:jc w:val="right"/>
        <w:rPr>
          <w:rFonts w:ascii="Book Antiqua" w:hAnsi="Book Antiqua"/>
          <w:b/>
        </w:rPr>
      </w:pPr>
    </w:p>
    <w:p w:rsidR="000A11D2" w:rsidRPr="001F25AD" w:rsidRDefault="000A11D2" w:rsidP="002C3121">
      <w:pPr>
        <w:spacing w:after="0" w:line="240" w:lineRule="auto"/>
        <w:jc w:val="both"/>
        <w:rPr>
          <w:rFonts w:ascii="Book Antiqua" w:hAnsi="Book Antiqua"/>
          <w:lang w:val="es-ES_tradnl"/>
        </w:rPr>
      </w:pPr>
      <w:r w:rsidRPr="001F25AD">
        <w:rPr>
          <w:rFonts w:ascii="Book Antiqua" w:hAnsi="Book Antiqua"/>
          <w:lang w:val="es-ES_tradnl"/>
        </w:rPr>
        <w:lastRenderedPageBreak/>
        <w:t xml:space="preserve">A fines del siglo XVII el consumo y utilización de la hoja de coca en la ciudad de Lima se hallaba bastante extendido entre los habitantes de la ciudad siendo un número importante de los consumidores de extracción no indígena.  Esta situación hizo que en el contexto de las campañas de idolatría que estaban teniendo lugar en el arzobispado limeño se decidiera poner fin a la comercialización de este producto subrayando su vinculación con la hechicería. </w:t>
      </w:r>
    </w:p>
    <w:p w:rsidR="000A11D2" w:rsidRPr="001F25AD" w:rsidRDefault="000A11D2" w:rsidP="002C3121">
      <w:pPr>
        <w:spacing w:after="0" w:line="240" w:lineRule="auto"/>
        <w:ind w:firstLine="708"/>
        <w:jc w:val="both"/>
        <w:rPr>
          <w:rFonts w:ascii="Book Antiqua" w:hAnsi="Book Antiqua"/>
          <w:lang w:val="es-ES_tradnl"/>
        </w:rPr>
      </w:pPr>
      <w:r w:rsidRPr="001F25AD">
        <w:rPr>
          <w:rFonts w:ascii="Book Antiqua" w:hAnsi="Book Antiqua"/>
          <w:lang w:val="es-ES_tradnl"/>
        </w:rPr>
        <w:t xml:space="preserve">El objetivo de esta ponencia es analizar la activa participación de las mujeres indígenas en el comercio de la coca en un contexto de persecución y de identificación como idólatras de aquellos indígenas que la vendían y la consumían. En relación con lo señalado, interesa mostrar los mecanismos utilizados por las mujeres indígenas para obtener y comercializar la coca e intentar desvincular esta actividad de su identificación con las prácticas de la hechicería. </w:t>
      </w:r>
    </w:p>
    <w:p w:rsidR="000A11D2" w:rsidRDefault="000A11D2" w:rsidP="000A11D2">
      <w:pPr>
        <w:spacing w:after="0"/>
        <w:jc w:val="both"/>
        <w:rPr>
          <w:rFonts w:ascii="Book Antiqua" w:hAnsi="Book Antiqua"/>
          <w:b/>
          <w:lang w:val="es-ES_tradnl"/>
        </w:rPr>
      </w:pPr>
    </w:p>
    <w:p w:rsidR="002C3121" w:rsidRPr="001F25AD" w:rsidRDefault="002C3121" w:rsidP="000A11D2">
      <w:pPr>
        <w:spacing w:after="0"/>
        <w:jc w:val="both"/>
        <w:rPr>
          <w:rFonts w:ascii="Book Antiqua" w:hAnsi="Book Antiqua"/>
          <w:b/>
          <w:lang w:val="es-ES_tradnl"/>
        </w:rPr>
      </w:pPr>
    </w:p>
    <w:p w:rsidR="006A762F" w:rsidRPr="001F25AD" w:rsidRDefault="006A762F" w:rsidP="00FF5894">
      <w:pPr>
        <w:spacing w:after="0"/>
        <w:jc w:val="both"/>
        <w:rPr>
          <w:rFonts w:ascii="Book Antiqua" w:hAnsi="Book Antiqua"/>
          <w:b/>
        </w:rPr>
      </w:pPr>
      <w:r w:rsidRPr="001F25AD">
        <w:rPr>
          <w:rFonts w:ascii="Book Antiqua" w:hAnsi="Book Antiqua"/>
          <w:b/>
        </w:rPr>
        <w:t>“Representaciones de lo indígena en los escritos de mujeres intelectuales peruanas después de la guerra con Chile”</w:t>
      </w:r>
    </w:p>
    <w:p w:rsidR="006D3C64" w:rsidRPr="001F25AD" w:rsidRDefault="006D3C64" w:rsidP="006D3C64">
      <w:pPr>
        <w:spacing w:after="0"/>
        <w:rPr>
          <w:rFonts w:ascii="Book Antiqua" w:hAnsi="Book Antiqua"/>
          <w:b/>
        </w:rPr>
      </w:pPr>
    </w:p>
    <w:p w:rsidR="006D3C64" w:rsidRPr="001F25AD" w:rsidRDefault="006D3C64" w:rsidP="006D3C64">
      <w:pPr>
        <w:spacing w:after="0"/>
        <w:jc w:val="right"/>
        <w:rPr>
          <w:rFonts w:ascii="Book Antiqua" w:hAnsi="Book Antiqua"/>
          <w:b/>
        </w:rPr>
      </w:pPr>
      <w:r w:rsidRPr="001F25AD">
        <w:rPr>
          <w:rFonts w:ascii="Book Antiqua" w:hAnsi="Book Antiqua"/>
          <w:b/>
        </w:rPr>
        <w:t>Margarita Zegarra</w:t>
      </w:r>
    </w:p>
    <w:p w:rsidR="00C21C2A" w:rsidRPr="001F25AD" w:rsidRDefault="00C21C2A" w:rsidP="006D3C64">
      <w:pPr>
        <w:spacing w:after="0"/>
        <w:jc w:val="right"/>
        <w:rPr>
          <w:rFonts w:ascii="Book Antiqua" w:hAnsi="Book Antiqua"/>
          <w:b/>
        </w:rPr>
      </w:pPr>
      <w:r w:rsidRPr="001F25AD">
        <w:rPr>
          <w:rFonts w:ascii="Book Antiqua" w:hAnsi="Book Antiqua"/>
          <w:b/>
        </w:rPr>
        <w:t>Universidad Nacional Mayor de San Marcos</w:t>
      </w:r>
    </w:p>
    <w:p w:rsidR="006D3C64" w:rsidRPr="001F25AD" w:rsidRDefault="006D3C64" w:rsidP="00B02A4A">
      <w:pPr>
        <w:jc w:val="both"/>
        <w:rPr>
          <w:rFonts w:ascii="Book Antiqua" w:hAnsi="Book Antiqua"/>
        </w:rPr>
      </w:pPr>
    </w:p>
    <w:p w:rsidR="00637F5F" w:rsidRPr="001F25AD" w:rsidRDefault="00B02A4A" w:rsidP="000A11D2">
      <w:pPr>
        <w:jc w:val="both"/>
        <w:rPr>
          <w:rFonts w:ascii="Book Antiqua" w:hAnsi="Book Antiqua"/>
        </w:rPr>
      </w:pPr>
      <w:r w:rsidRPr="001F25AD">
        <w:rPr>
          <w:rFonts w:ascii="Book Antiqua" w:hAnsi="Book Antiqua"/>
        </w:rPr>
        <w:t xml:space="preserve">En esta ponencia exploro la visión y planteamientos de Clorinda </w:t>
      </w:r>
      <w:proofErr w:type="spellStart"/>
      <w:r w:rsidRPr="001F25AD">
        <w:rPr>
          <w:rFonts w:ascii="Book Antiqua" w:hAnsi="Book Antiqua"/>
        </w:rPr>
        <w:t>Matto</w:t>
      </w:r>
      <w:proofErr w:type="spellEnd"/>
      <w:r w:rsidRPr="001F25AD">
        <w:rPr>
          <w:rFonts w:ascii="Book Antiqua" w:hAnsi="Book Antiqua"/>
        </w:rPr>
        <w:t xml:space="preserve">, Dora Mayer y María Jesús Alvarado sobre lo indígena y la nación, en las décadas posteriores a la Guerra con Chile. Parto del concepto “representaciones colectivas” de la realidad (Roger </w:t>
      </w:r>
      <w:proofErr w:type="spellStart"/>
      <w:r w:rsidRPr="001F25AD">
        <w:rPr>
          <w:rFonts w:ascii="Book Antiqua" w:hAnsi="Book Antiqua"/>
        </w:rPr>
        <w:t>Chartier</w:t>
      </w:r>
      <w:proofErr w:type="spellEnd"/>
      <w:r w:rsidRPr="001F25AD">
        <w:rPr>
          <w:rFonts w:ascii="Book Antiqua" w:hAnsi="Book Antiqua"/>
        </w:rPr>
        <w:t xml:space="preserve">), con las que los grupos e individuos dan sentido a su mundo. Entiendo por “representación de lo indígena”, a la construcción cultural que contiene una posición respecto de la naturaleza del indígena, su capacidad intelectual, su libertad o subordinación, y su papel en la nación peruana. Presentaré los discursos culturales de las tres escritoras, en diálogo con una sociedad en rápido proceso de transformación, que transitaba hacia la modernización premunida de conceptos liberales y positivistas, así como de perspectivas </w:t>
      </w:r>
      <w:proofErr w:type="spellStart"/>
      <w:r w:rsidRPr="001F25AD">
        <w:rPr>
          <w:rFonts w:ascii="Book Antiqua" w:hAnsi="Book Antiqua"/>
        </w:rPr>
        <w:t>socialdarwinistas</w:t>
      </w:r>
      <w:proofErr w:type="spellEnd"/>
      <w:r w:rsidRPr="001F25AD">
        <w:rPr>
          <w:rFonts w:ascii="Book Antiqua" w:hAnsi="Book Antiqua"/>
        </w:rPr>
        <w:t>. El objeto de la ponencia es llamar la atención sobre valiosas pensadoras cuyas demandas a la sociedad y al Estado, para incluir a los indígenas como parte relevante de la nación peruana, generaron una corriente de opinión pública favorable a las comunidades indígenas, e incrementaron su capacidad de autodefensa.</w:t>
      </w:r>
    </w:p>
    <w:p w:rsidR="00D33EE0" w:rsidRPr="001F25AD" w:rsidRDefault="00D33EE0" w:rsidP="000A11D2">
      <w:pPr>
        <w:jc w:val="both"/>
        <w:rPr>
          <w:rFonts w:ascii="Book Antiqua" w:hAnsi="Book Antiqua"/>
        </w:rPr>
      </w:pPr>
    </w:p>
    <w:p w:rsidR="007C4503" w:rsidRPr="001F25AD" w:rsidRDefault="007C4503" w:rsidP="00FF5894">
      <w:pPr>
        <w:spacing w:after="0" w:line="240" w:lineRule="auto"/>
        <w:jc w:val="both"/>
        <w:rPr>
          <w:rFonts w:ascii="Book Antiqua" w:hAnsi="Book Antiqua" w:cs="Calibri"/>
          <w:b/>
        </w:rPr>
      </w:pPr>
      <w:r w:rsidRPr="001F25AD">
        <w:rPr>
          <w:rFonts w:ascii="Book Antiqua" w:hAnsi="Book Antiqua" w:cs="Calibri"/>
        </w:rPr>
        <w:t>“</w:t>
      </w:r>
      <w:r w:rsidRPr="001F25AD">
        <w:rPr>
          <w:rFonts w:ascii="Book Antiqua" w:hAnsi="Book Antiqua" w:cs="Calibri"/>
          <w:b/>
        </w:rPr>
        <w:t>Delincuencia y masculinidad. Producción, usos y significados sociales de las Galerías de ladrones en la ciudad de Buenos Aires a fines del siglo XIX”</w:t>
      </w:r>
    </w:p>
    <w:p w:rsidR="007C4503" w:rsidRPr="001F25AD" w:rsidRDefault="007C4503" w:rsidP="007C4503">
      <w:pPr>
        <w:spacing w:after="0" w:line="240" w:lineRule="auto"/>
        <w:jc w:val="right"/>
        <w:rPr>
          <w:rFonts w:ascii="Book Antiqua" w:hAnsi="Book Antiqua"/>
        </w:rPr>
      </w:pPr>
    </w:p>
    <w:p w:rsidR="007C4503" w:rsidRPr="001F25AD" w:rsidRDefault="007C4503" w:rsidP="007C4503">
      <w:pPr>
        <w:spacing w:after="0" w:line="240" w:lineRule="auto"/>
        <w:jc w:val="right"/>
        <w:rPr>
          <w:rFonts w:ascii="Book Antiqua" w:hAnsi="Book Antiqua"/>
          <w:b/>
        </w:rPr>
      </w:pPr>
      <w:r w:rsidRPr="001F25AD">
        <w:rPr>
          <w:rFonts w:ascii="Book Antiqua" w:hAnsi="Book Antiqua"/>
          <w:b/>
        </w:rPr>
        <w:t>Mercedes García Ferrari</w:t>
      </w:r>
    </w:p>
    <w:p w:rsidR="007C4503" w:rsidRPr="001F25AD" w:rsidRDefault="007C4503" w:rsidP="007C4503">
      <w:pPr>
        <w:spacing w:after="0" w:line="240" w:lineRule="auto"/>
        <w:jc w:val="right"/>
        <w:rPr>
          <w:rFonts w:ascii="Book Antiqua" w:hAnsi="Book Antiqua"/>
          <w:b/>
        </w:rPr>
      </w:pPr>
      <w:r w:rsidRPr="001F25AD">
        <w:rPr>
          <w:rFonts w:ascii="Book Antiqua" w:hAnsi="Book Antiqua"/>
          <w:b/>
        </w:rPr>
        <w:t>Universidad Nacional de General Sarmiento</w:t>
      </w:r>
      <w:r w:rsidR="00096A37">
        <w:rPr>
          <w:rFonts w:ascii="Book Antiqua" w:hAnsi="Book Antiqua"/>
          <w:b/>
        </w:rPr>
        <w:t>, Argentina</w:t>
      </w:r>
    </w:p>
    <w:p w:rsidR="007C4503" w:rsidRPr="001F25AD" w:rsidRDefault="007C4503" w:rsidP="007C4503">
      <w:pPr>
        <w:jc w:val="both"/>
        <w:rPr>
          <w:rFonts w:ascii="Book Antiqua" w:hAnsi="Book Antiqua"/>
        </w:rPr>
      </w:pPr>
      <w:bookmarkStart w:id="0" w:name="_GoBack"/>
      <w:bookmarkEnd w:id="0"/>
    </w:p>
    <w:p w:rsidR="007C4503" w:rsidRPr="001F25AD" w:rsidRDefault="007C4503" w:rsidP="007C4503">
      <w:pPr>
        <w:spacing w:after="0" w:line="240" w:lineRule="auto"/>
        <w:jc w:val="both"/>
        <w:rPr>
          <w:rFonts w:ascii="Book Antiqua" w:hAnsi="Book Antiqua"/>
        </w:rPr>
      </w:pPr>
      <w:r w:rsidRPr="001F25AD">
        <w:rPr>
          <w:rFonts w:ascii="Book Antiqua" w:hAnsi="Book Antiqua"/>
        </w:rPr>
        <w:lastRenderedPageBreak/>
        <w:t>Esta ponencia explora la producción, los usos y los significados sociales del retrato de identificación en la ciudad de Buenos Aires a fines del siglo XIX. La fotografía tuvo un desarrollo paralelo al de las instituciones policiales y fue utilizada para retratar delincuentes prácticamente desde su invención.  En la Argentina, se incorporó a las prácticas policiales como parte del proceso de modernización institucional en la década de 1880. Las Galerías de ladrones, colecciones de retratos de aquellos sujetos definidos como delincuentes habituales, fueron centrales para la construcción social de la imagen del delincuente. En el contexto de las rápidas transformaciones urbanas y demográficas que convirtieron a Buenos Aires en la segunda metrópolis de América detrás de Nueva York, estos retratos contribuyeron a definir al sujeto de control policial: hombre, joven, pobre, generalmente sin profesión, integrante de las clases bajas urbanas. A través del estudio de una serie de Galerías de ladrones producidas por la Policía de la Capital (ciudad de Buenos Aires) y de fuentes de prensa, este trabajo analiza la producción de estas imágenes prestando atención tanto al proceso de incorporación de tecnologías de identificación en las instituciones policiales como desde la perspectiva de la historia social y cultural.</w:t>
      </w:r>
    </w:p>
    <w:p w:rsidR="007C4503" w:rsidRPr="001F25AD" w:rsidRDefault="007C4503" w:rsidP="007C4503">
      <w:pPr>
        <w:spacing w:after="0" w:line="240" w:lineRule="auto"/>
        <w:rPr>
          <w:rFonts w:ascii="Book Antiqua" w:hAnsi="Book Antiqua"/>
        </w:rPr>
      </w:pPr>
    </w:p>
    <w:p w:rsidR="007C4503" w:rsidRPr="001F25AD" w:rsidRDefault="007C4503" w:rsidP="007C4503">
      <w:pPr>
        <w:spacing w:after="0" w:line="240" w:lineRule="auto"/>
        <w:rPr>
          <w:rFonts w:ascii="Book Antiqua" w:hAnsi="Book Antiqua"/>
          <w:b/>
        </w:rPr>
      </w:pPr>
    </w:p>
    <w:sectPr w:rsidR="007C4503" w:rsidRPr="001F25A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23" w:rsidRDefault="006E7923" w:rsidP="00976DAA">
      <w:pPr>
        <w:spacing w:after="0" w:line="240" w:lineRule="auto"/>
      </w:pPr>
      <w:r>
        <w:separator/>
      </w:r>
    </w:p>
  </w:endnote>
  <w:endnote w:type="continuationSeparator" w:id="0">
    <w:p w:rsidR="006E7923" w:rsidRDefault="006E7923" w:rsidP="0097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636473"/>
      <w:docPartObj>
        <w:docPartGallery w:val="Page Numbers (Bottom of Page)"/>
        <w:docPartUnique/>
      </w:docPartObj>
    </w:sdtPr>
    <w:sdtEndPr/>
    <w:sdtContent>
      <w:p w:rsidR="00AB6F73" w:rsidRDefault="00AB6F73">
        <w:pPr>
          <w:pStyle w:val="Piedepgina"/>
          <w:jc w:val="center"/>
        </w:pPr>
        <w:r>
          <w:fldChar w:fldCharType="begin"/>
        </w:r>
        <w:r>
          <w:instrText>PAGE   \* MERGEFORMAT</w:instrText>
        </w:r>
        <w:r>
          <w:fldChar w:fldCharType="separate"/>
        </w:r>
        <w:r w:rsidR="00EE650B" w:rsidRPr="00EE650B">
          <w:rPr>
            <w:noProof/>
            <w:lang w:val="es-ES"/>
          </w:rPr>
          <w:t>14</w:t>
        </w:r>
        <w:r>
          <w:fldChar w:fldCharType="end"/>
        </w:r>
      </w:p>
    </w:sdtContent>
  </w:sdt>
  <w:p w:rsidR="00AB6F73" w:rsidRDefault="00AB6F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23" w:rsidRDefault="006E7923" w:rsidP="00976DAA">
      <w:pPr>
        <w:spacing w:after="0" w:line="240" w:lineRule="auto"/>
      </w:pPr>
      <w:r>
        <w:separator/>
      </w:r>
    </w:p>
  </w:footnote>
  <w:footnote w:type="continuationSeparator" w:id="0">
    <w:p w:rsidR="006E7923" w:rsidRDefault="006E7923" w:rsidP="00976DAA">
      <w:pPr>
        <w:spacing w:after="0" w:line="240" w:lineRule="auto"/>
      </w:pPr>
      <w:r>
        <w:continuationSeparator/>
      </w:r>
    </w:p>
  </w:footnote>
  <w:footnote w:id="1">
    <w:p w:rsidR="00791F37" w:rsidRPr="00AA6264" w:rsidRDefault="00791F37" w:rsidP="00791F37">
      <w:pPr>
        <w:pStyle w:val="Textonotapie"/>
        <w:spacing w:line="240" w:lineRule="auto"/>
        <w:jc w:val="both"/>
        <w:rPr>
          <w:rFonts w:ascii="Book Antiqua" w:hAnsi="Book Antiqua"/>
          <w:sz w:val="18"/>
          <w:szCs w:val="18"/>
        </w:rPr>
      </w:pPr>
      <w:r w:rsidRPr="00AA6264">
        <w:rPr>
          <w:rStyle w:val="Refdenotaalpie"/>
          <w:rFonts w:ascii="Book Antiqua" w:hAnsi="Book Antiqua"/>
          <w:sz w:val="18"/>
          <w:szCs w:val="18"/>
        </w:rPr>
        <w:footnoteRef/>
      </w:r>
      <w:r w:rsidRPr="00AA6264">
        <w:rPr>
          <w:rFonts w:ascii="Book Antiqua" w:hAnsi="Book Antiqua"/>
          <w:sz w:val="18"/>
          <w:szCs w:val="18"/>
        </w:rPr>
        <w:t xml:space="preserve"> Para Covarrubias, el ciudadano era “</w:t>
      </w:r>
      <w:r w:rsidRPr="00AA6264">
        <w:rPr>
          <w:rFonts w:ascii="Book Antiqua" w:hAnsi="Book Antiqua" w:cs="Arial"/>
          <w:sz w:val="18"/>
          <w:szCs w:val="18"/>
        </w:rPr>
        <w:t xml:space="preserve">El que vive en la ciudad y come de su </w:t>
      </w:r>
      <w:proofErr w:type="spellStart"/>
      <w:r w:rsidRPr="00AA6264">
        <w:rPr>
          <w:rFonts w:ascii="Book Antiqua" w:hAnsi="Book Antiqua" w:cs="Arial"/>
          <w:sz w:val="18"/>
          <w:szCs w:val="18"/>
        </w:rPr>
        <w:t>hazienda</w:t>
      </w:r>
      <w:proofErr w:type="spellEnd"/>
      <w:r w:rsidRPr="00AA6264">
        <w:rPr>
          <w:rFonts w:ascii="Book Antiqua" w:hAnsi="Book Antiqua" w:cs="Arial"/>
          <w:sz w:val="18"/>
          <w:szCs w:val="18"/>
        </w:rPr>
        <w:t xml:space="preserve">, renta o heredad” y en el Diccionario de autoridades, “El vecino de una ciudad, que goza de sus privilegios, y está obligado a sus cargas, no </w:t>
      </w:r>
      <w:proofErr w:type="spellStart"/>
      <w:r w:rsidRPr="00AA6264">
        <w:rPr>
          <w:rFonts w:ascii="Book Antiqua" w:hAnsi="Book Antiqua" w:cs="Arial"/>
          <w:sz w:val="18"/>
          <w:szCs w:val="18"/>
        </w:rPr>
        <w:t>relevandose</w:t>
      </w:r>
      <w:proofErr w:type="spellEnd"/>
      <w:r w:rsidRPr="00AA6264">
        <w:rPr>
          <w:rFonts w:ascii="Book Antiqua" w:hAnsi="Book Antiqua" w:cs="Arial"/>
          <w:sz w:val="18"/>
          <w:szCs w:val="18"/>
        </w:rPr>
        <w:t xml:space="preserve"> de ellas alguna particular </w:t>
      </w:r>
      <w:proofErr w:type="spellStart"/>
      <w:r w:rsidRPr="00AA6264">
        <w:rPr>
          <w:rFonts w:ascii="Book Antiqua" w:hAnsi="Book Antiqua" w:cs="Arial"/>
          <w:sz w:val="18"/>
          <w:szCs w:val="18"/>
        </w:rPr>
        <w:t>exencion</w:t>
      </w:r>
      <w:proofErr w:type="spellEnd"/>
      <w:r w:rsidRPr="00AA6264">
        <w:rPr>
          <w:rFonts w:ascii="Book Antiqua" w:hAnsi="Book Antiqua" w:cs="Arial"/>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4A"/>
    <w:rsid w:val="00075167"/>
    <w:rsid w:val="0008345F"/>
    <w:rsid w:val="00096A37"/>
    <w:rsid w:val="000A11D2"/>
    <w:rsid w:val="000F5091"/>
    <w:rsid w:val="00123DB5"/>
    <w:rsid w:val="001652DA"/>
    <w:rsid w:val="001740B7"/>
    <w:rsid w:val="0017607B"/>
    <w:rsid w:val="001C46C6"/>
    <w:rsid w:val="001F1A4B"/>
    <w:rsid w:val="001F240F"/>
    <w:rsid w:val="001F25AD"/>
    <w:rsid w:val="00201BEE"/>
    <w:rsid w:val="00234C9C"/>
    <w:rsid w:val="00265B6C"/>
    <w:rsid w:val="00280B6E"/>
    <w:rsid w:val="00283B96"/>
    <w:rsid w:val="00291C34"/>
    <w:rsid w:val="002C0031"/>
    <w:rsid w:val="002C3121"/>
    <w:rsid w:val="002D120F"/>
    <w:rsid w:val="00352DAF"/>
    <w:rsid w:val="00372F81"/>
    <w:rsid w:val="00391363"/>
    <w:rsid w:val="003B0B20"/>
    <w:rsid w:val="00400581"/>
    <w:rsid w:val="00414E40"/>
    <w:rsid w:val="00474055"/>
    <w:rsid w:val="00480B79"/>
    <w:rsid w:val="00491FE9"/>
    <w:rsid w:val="004C4257"/>
    <w:rsid w:val="004D67C3"/>
    <w:rsid w:val="004F0DFB"/>
    <w:rsid w:val="004F78BE"/>
    <w:rsid w:val="00524817"/>
    <w:rsid w:val="0053072F"/>
    <w:rsid w:val="005D6DCF"/>
    <w:rsid w:val="005F2449"/>
    <w:rsid w:val="00637F41"/>
    <w:rsid w:val="00637F5F"/>
    <w:rsid w:val="006774F8"/>
    <w:rsid w:val="006778E6"/>
    <w:rsid w:val="006A762F"/>
    <w:rsid w:val="006D3C64"/>
    <w:rsid w:val="006E2FC1"/>
    <w:rsid w:val="006E587E"/>
    <w:rsid w:val="006E7923"/>
    <w:rsid w:val="00777E80"/>
    <w:rsid w:val="00791F37"/>
    <w:rsid w:val="007C4503"/>
    <w:rsid w:val="007D3F0F"/>
    <w:rsid w:val="007E7368"/>
    <w:rsid w:val="0082317D"/>
    <w:rsid w:val="00824926"/>
    <w:rsid w:val="008B39E8"/>
    <w:rsid w:val="00911824"/>
    <w:rsid w:val="00924F9F"/>
    <w:rsid w:val="00933B3F"/>
    <w:rsid w:val="00976DAA"/>
    <w:rsid w:val="009A3B9E"/>
    <w:rsid w:val="009D6DA7"/>
    <w:rsid w:val="009E37D6"/>
    <w:rsid w:val="00A05594"/>
    <w:rsid w:val="00A1085F"/>
    <w:rsid w:val="00A92B95"/>
    <w:rsid w:val="00AA6264"/>
    <w:rsid w:val="00AB6F73"/>
    <w:rsid w:val="00B02A4A"/>
    <w:rsid w:val="00B37211"/>
    <w:rsid w:val="00BB6947"/>
    <w:rsid w:val="00BD6384"/>
    <w:rsid w:val="00BF20DB"/>
    <w:rsid w:val="00BF234B"/>
    <w:rsid w:val="00C21C2A"/>
    <w:rsid w:val="00C24FA4"/>
    <w:rsid w:val="00C33DCA"/>
    <w:rsid w:val="00C44CF2"/>
    <w:rsid w:val="00C45955"/>
    <w:rsid w:val="00C53360"/>
    <w:rsid w:val="00C858FB"/>
    <w:rsid w:val="00CA0A61"/>
    <w:rsid w:val="00D23F37"/>
    <w:rsid w:val="00D33EE0"/>
    <w:rsid w:val="00DA7DD8"/>
    <w:rsid w:val="00DB50CD"/>
    <w:rsid w:val="00DD45EE"/>
    <w:rsid w:val="00DD61F8"/>
    <w:rsid w:val="00DF7E41"/>
    <w:rsid w:val="00E119ED"/>
    <w:rsid w:val="00E11D4D"/>
    <w:rsid w:val="00E20E00"/>
    <w:rsid w:val="00E62F8E"/>
    <w:rsid w:val="00ED4825"/>
    <w:rsid w:val="00EE650B"/>
    <w:rsid w:val="00F513BE"/>
    <w:rsid w:val="00F53130"/>
    <w:rsid w:val="00F549AF"/>
    <w:rsid w:val="00F7561C"/>
    <w:rsid w:val="00FF58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4F9F"/>
    <w:pPr>
      <w:spacing w:after="0" w:line="240" w:lineRule="auto"/>
    </w:pPr>
    <w:rPr>
      <w:rFonts w:ascii="Times New Roman" w:eastAsia="SimSun" w:hAnsi="Times New Roman" w:cs="Times New Roman"/>
      <w:sz w:val="24"/>
      <w:szCs w:val="24"/>
      <w:lang w:val="es-ES" w:eastAsia="zh-CN"/>
    </w:rPr>
  </w:style>
  <w:style w:type="paragraph" w:styleId="Textonotapie">
    <w:name w:val="footnote text"/>
    <w:basedOn w:val="Normal"/>
    <w:link w:val="TextonotapieCar"/>
    <w:uiPriority w:val="99"/>
    <w:semiHidden/>
    <w:unhideWhenUsed/>
    <w:rsid w:val="00976DAA"/>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976DAA"/>
    <w:rPr>
      <w:rFonts w:ascii="Calibri" w:eastAsia="Calibri" w:hAnsi="Calibri" w:cs="Times New Roman"/>
      <w:sz w:val="20"/>
      <w:szCs w:val="20"/>
    </w:rPr>
  </w:style>
  <w:style w:type="character" w:styleId="Refdenotaalpie">
    <w:name w:val="footnote reference"/>
    <w:uiPriority w:val="99"/>
    <w:semiHidden/>
    <w:unhideWhenUsed/>
    <w:rsid w:val="00976DAA"/>
    <w:rPr>
      <w:vertAlign w:val="superscript"/>
    </w:rPr>
  </w:style>
  <w:style w:type="paragraph" w:styleId="Encabezado">
    <w:name w:val="header"/>
    <w:basedOn w:val="Normal"/>
    <w:link w:val="EncabezadoCar"/>
    <w:uiPriority w:val="99"/>
    <w:unhideWhenUsed/>
    <w:rsid w:val="00AB6F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F73"/>
  </w:style>
  <w:style w:type="paragraph" w:styleId="Piedepgina">
    <w:name w:val="footer"/>
    <w:basedOn w:val="Normal"/>
    <w:link w:val="PiedepginaCar"/>
    <w:uiPriority w:val="99"/>
    <w:unhideWhenUsed/>
    <w:rsid w:val="00AB6F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4F9F"/>
    <w:pPr>
      <w:spacing w:after="0" w:line="240" w:lineRule="auto"/>
    </w:pPr>
    <w:rPr>
      <w:rFonts w:ascii="Times New Roman" w:eastAsia="SimSun" w:hAnsi="Times New Roman" w:cs="Times New Roman"/>
      <w:sz w:val="24"/>
      <w:szCs w:val="24"/>
      <w:lang w:val="es-ES" w:eastAsia="zh-CN"/>
    </w:rPr>
  </w:style>
  <w:style w:type="paragraph" w:styleId="Textonotapie">
    <w:name w:val="footnote text"/>
    <w:basedOn w:val="Normal"/>
    <w:link w:val="TextonotapieCar"/>
    <w:uiPriority w:val="99"/>
    <w:semiHidden/>
    <w:unhideWhenUsed/>
    <w:rsid w:val="00976DAA"/>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976DAA"/>
    <w:rPr>
      <w:rFonts w:ascii="Calibri" w:eastAsia="Calibri" w:hAnsi="Calibri" w:cs="Times New Roman"/>
      <w:sz w:val="20"/>
      <w:szCs w:val="20"/>
    </w:rPr>
  </w:style>
  <w:style w:type="character" w:styleId="Refdenotaalpie">
    <w:name w:val="footnote reference"/>
    <w:uiPriority w:val="99"/>
    <w:semiHidden/>
    <w:unhideWhenUsed/>
    <w:rsid w:val="00976DAA"/>
    <w:rPr>
      <w:vertAlign w:val="superscript"/>
    </w:rPr>
  </w:style>
  <w:style w:type="paragraph" w:styleId="Encabezado">
    <w:name w:val="header"/>
    <w:basedOn w:val="Normal"/>
    <w:link w:val="EncabezadoCar"/>
    <w:uiPriority w:val="99"/>
    <w:unhideWhenUsed/>
    <w:rsid w:val="00AB6F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F73"/>
  </w:style>
  <w:style w:type="paragraph" w:styleId="Piedepgina">
    <w:name w:val="footer"/>
    <w:basedOn w:val="Normal"/>
    <w:link w:val="PiedepginaCar"/>
    <w:uiPriority w:val="99"/>
    <w:unhideWhenUsed/>
    <w:rsid w:val="00AB6F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3285">
      <w:bodyDiv w:val="1"/>
      <w:marLeft w:val="0"/>
      <w:marRight w:val="0"/>
      <w:marTop w:val="0"/>
      <w:marBottom w:val="0"/>
      <w:divBdr>
        <w:top w:val="none" w:sz="0" w:space="0" w:color="auto"/>
        <w:left w:val="none" w:sz="0" w:space="0" w:color="auto"/>
        <w:bottom w:val="none" w:sz="0" w:space="0" w:color="auto"/>
        <w:right w:val="none" w:sz="0" w:space="0" w:color="auto"/>
      </w:divBdr>
      <w:divsChild>
        <w:div w:id="2113891574">
          <w:marLeft w:val="0"/>
          <w:marRight w:val="0"/>
          <w:marTop w:val="0"/>
          <w:marBottom w:val="0"/>
          <w:divBdr>
            <w:top w:val="none" w:sz="0" w:space="0" w:color="auto"/>
            <w:left w:val="none" w:sz="0" w:space="0" w:color="auto"/>
            <w:bottom w:val="none" w:sz="0" w:space="0" w:color="auto"/>
            <w:right w:val="none" w:sz="0" w:space="0" w:color="auto"/>
          </w:divBdr>
          <w:divsChild>
            <w:div w:id="986863782">
              <w:marLeft w:val="0"/>
              <w:marRight w:val="0"/>
              <w:marTop w:val="0"/>
              <w:marBottom w:val="0"/>
              <w:divBdr>
                <w:top w:val="none" w:sz="0" w:space="0" w:color="auto"/>
                <w:left w:val="none" w:sz="0" w:space="0" w:color="auto"/>
                <w:bottom w:val="none" w:sz="0" w:space="0" w:color="auto"/>
                <w:right w:val="none" w:sz="0" w:space="0" w:color="auto"/>
              </w:divBdr>
              <w:divsChild>
                <w:div w:id="636300930">
                  <w:marLeft w:val="0"/>
                  <w:marRight w:val="0"/>
                  <w:marTop w:val="0"/>
                  <w:marBottom w:val="0"/>
                  <w:divBdr>
                    <w:top w:val="none" w:sz="0" w:space="0" w:color="auto"/>
                    <w:left w:val="none" w:sz="0" w:space="0" w:color="auto"/>
                    <w:bottom w:val="none" w:sz="0" w:space="0" w:color="auto"/>
                    <w:right w:val="none" w:sz="0" w:space="0" w:color="auto"/>
                  </w:divBdr>
                  <w:divsChild>
                    <w:div w:id="3058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99984">
      <w:bodyDiv w:val="1"/>
      <w:marLeft w:val="0"/>
      <w:marRight w:val="0"/>
      <w:marTop w:val="0"/>
      <w:marBottom w:val="0"/>
      <w:divBdr>
        <w:top w:val="none" w:sz="0" w:space="0" w:color="auto"/>
        <w:left w:val="none" w:sz="0" w:space="0" w:color="auto"/>
        <w:bottom w:val="none" w:sz="0" w:space="0" w:color="auto"/>
        <w:right w:val="none" w:sz="0" w:space="0" w:color="auto"/>
      </w:divBdr>
      <w:divsChild>
        <w:div w:id="355271943">
          <w:marLeft w:val="0"/>
          <w:marRight w:val="0"/>
          <w:marTop w:val="0"/>
          <w:marBottom w:val="0"/>
          <w:divBdr>
            <w:top w:val="none" w:sz="0" w:space="0" w:color="auto"/>
            <w:left w:val="none" w:sz="0" w:space="0" w:color="auto"/>
            <w:bottom w:val="none" w:sz="0" w:space="0" w:color="auto"/>
            <w:right w:val="none" w:sz="0" w:space="0" w:color="auto"/>
          </w:divBdr>
          <w:divsChild>
            <w:div w:id="1518471116">
              <w:marLeft w:val="0"/>
              <w:marRight w:val="0"/>
              <w:marTop w:val="0"/>
              <w:marBottom w:val="0"/>
              <w:divBdr>
                <w:top w:val="none" w:sz="0" w:space="0" w:color="auto"/>
                <w:left w:val="none" w:sz="0" w:space="0" w:color="auto"/>
                <w:bottom w:val="none" w:sz="0" w:space="0" w:color="auto"/>
                <w:right w:val="none" w:sz="0" w:space="0" w:color="auto"/>
              </w:divBdr>
              <w:divsChild>
                <w:div w:id="387193687">
                  <w:marLeft w:val="0"/>
                  <w:marRight w:val="0"/>
                  <w:marTop w:val="0"/>
                  <w:marBottom w:val="0"/>
                  <w:divBdr>
                    <w:top w:val="none" w:sz="0" w:space="0" w:color="auto"/>
                    <w:left w:val="none" w:sz="0" w:space="0" w:color="auto"/>
                    <w:bottom w:val="none" w:sz="0" w:space="0" w:color="auto"/>
                    <w:right w:val="none" w:sz="0" w:space="0" w:color="auto"/>
                  </w:divBdr>
                  <w:divsChild>
                    <w:div w:id="518740722">
                      <w:marLeft w:val="0"/>
                      <w:marRight w:val="0"/>
                      <w:marTop w:val="0"/>
                      <w:marBottom w:val="0"/>
                      <w:divBdr>
                        <w:top w:val="none" w:sz="0" w:space="0" w:color="auto"/>
                        <w:left w:val="none" w:sz="0" w:space="0" w:color="auto"/>
                        <w:bottom w:val="none" w:sz="0" w:space="0" w:color="auto"/>
                        <w:right w:val="none" w:sz="0" w:space="0" w:color="auto"/>
                      </w:divBdr>
                      <w:divsChild>
                        <w:div w:id="3732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023399">
      <w:bodyDiv w:val="1"/>
      <w:marLeft w:val="0"/>
      <w:marRight w:val="0"/>
      <w:marTop w:val="0"/>
      <w:marBottom w:val="0"/>
      <w:divBdr>
        <w:top w:val="none" w:sz="0" w:space="0" w:color="auto"/>
        <w:left w:val="none" w:sz="0" w:space="0" w:color="auto"/>
        <w:bottom w:val="none" w:sz="0" w:space="0" w:color="auto"/>
        <w:right w:val="none" w:sz="0" w:space="0" w:color="auto"/>
      </w:divBdr>
    </w:div>
    <w:div w:id="657198049">
      <w:bodyDiv w:val="1"/>
      <w:marLeft w:val="0"/>
      <w:marRight w:val="0"/>
      <w:marTop w:val="0"/>
      <w:marBottom w:val="0"/>
      <w:divBdr>
        <w:top w:val="none" w:sz="0" w:space="0" w:color="auto"/>
        <w:left w:val="none" w:sz="0" w:space="0" w:color="auto"/>
        <w:bottom w:val="none" w:sz="0" w:space="0" w:color="auto"/>
        <w:right w:val="none" w:sz="0" w:space="0" w:color="auto"/>
      </w:divBdr>
    </w:div>
    <w:div w:id="764158312">
      <w:bodyDiv w:val="1"/>
      <w:marLeft w:val="0"/>
      <w:marRight w:val="0"/>
      <w:marTop w:val="0"/>
      <w:marBottom w:val="0"/>
      <w:divBdr>
        <w:top w:val="none" w:sz="0" w:space="0" w:color="auto"/>
        <w:left w:val="none" w:sz="0" w:space="0" w:color="auto"/>
        <w:bottom w:val="none" w:sz="0" w:space="0" w:color="auto"/>
        <w:right w:val="none" w:sz="0" w:space="0" w:color="auto"/>
      </w:divBdr>
      <w:divsChild>
        <w:div w:id="789593109">
          <w:marLeft w:val="0"/>
          <w:marRight w:val="0"/>
          <w:marTop w:val="0"/>
          <w:marBottom w:val="0"/>
          <w:divBdr>
            <w:top w:val="none" w:sz="0" w:space="0" w:color="auto"/>
            <w:left w:val="none" w:sz="0" w:space="0" w:color="auto"/>
            <w:bottom w:val="none" w:sz="0" w:space="0" w:color="auto"/>
            <w:right w:val="none" w:sz="0" w:space="0" w:color="auto"/>
          </w:divBdr>
          <w:divsChild>
            <w:div w:id="219827487">
              <w:marLeft w:val="0"/>
              <w:marRight w:val="0"/>
              <w:marTop w:val="0"/>
              <w:marBottom w:val="0"/>
              <w:divBdr>
                <w:top w:val="none" w:sz="0" w:space="0" w:color="auto"/>
                <w:left w:val="none" w:sz="0" w:space="0" w:color="auto"/>
                <w:bottom w:val="none" w:sz="0" w:space="0" w:color="auto"/>
                <w:right w:val="none" w:sz="0" w:space="0" w:color="auto"/>
              </w:divBdr>
              <w:divsChild>
                <w:div w:id="1566795273">
                  <w:marLeft w:val="0"/>
                  <w:marRight w:val="0"/>
                  <w:marTop w:val="0"/>
                  <w:marBottom w:val="0"/>
                  <w:divBdr>
                    <w:top w:val="none" w:sz="0" w:space="0" w:color="auto"/>
                    <w:left w:val="none" w:sz="0" w:space="0" w:color="auto"/>
                    <w:bottom w:val="none" w:sz="0" w:space="0" w:color="auto"/>
                    <w:right w:val="none" w:sz="0" w:space="0" w:color="auto"/>
                  </w:divBdr>
                  <w:divsChild>
                    <w:div w:id="2145392587">
                      <w:marLeft w:val="0"/>
                      <w:marRight w:val="0"/>
                      <w:marTop w:val="0"/>
                      <w:marBottom w:val="0"/>
                      <w:divBdr>
                        <w:top w:val="none" w:sz="0" w:space="0" w:color="auto"/>
                        <w:left w:val="none" w:sz="0" w:space="0" w:color="auto"/>
                        <w:bottom w:val="none" w:sz="0" w:space="0" w:color="auto"/>
                        <w:right w:val="none" w:sz="0" w:space="0" w:color="auto"/>
                      </w:divBdr>
                      <w:divsChild>
                        <w:div w:id="176483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94633">
      <w:bodyDiv w:val="1"/>
      <w:marLeft w:val="0"/>
      <w:marRight w:val="0"/>
      <w:marTop w:val="0"/>
      <w:marBottom w:val="0"/>
      <w:divBdr>
        <w:top w:val="none" w:sz="0" w:space="0" w:color="auto"/>
        <w:left w:val="none" w:sz="0" w:space="0" w:color="auto"/>
        <w:bottom w:val="none" w:sz="0" w:space="0" w:color="auto"/>
        <w:right w:val="none" w:sz="0" w:space="0" w:color="auto"/>
      </w:divBdr>
      <w:divsChild>
        <w:div w:id="2129464115">
          <w:marLeft w:val="0"/>
          <w:marRight w:val="0"/>
          <w:marTop w:val="0"/>
          <w:marBottom w:val="0"/>
          <w:divBdr>
            <w:top w:val="none" w:sz="0" w:space="0" w:color="auto"/>
            <w:left w:val="none" w:sz="0" w:space="0" w:color="auto"/>
            <w:bottom w:val="none" w:sz="0" w:space="0" w:color="auto"/>
            <w:right w:val="none" w:sz="0" w:space="0" w:color="auto"/>
          </w:divBdr>
          <w:divsChild>
            <w:div w:id="275403548">
              <w:marLeft w:val="0"/>
              <w:marRight w:val="0"/>
              <w:marTop w:val="0"/>
              <w:marBottom w:val="0"/>
              <w:divBdr>
                <w:top w:val="none" w:sz="0" w:space="0" w:color="auto"/>
                <w:left w:val="none" w:sz="0" w:space="0" w:color="auto"/>
                <w:bottom w:val="none" w:sz="0" w:space="0" w:color="auto"/>
                <w:right w:val="none" w:sz="0" w:space="0" w:color="auto"/>
              </w:divBdr>
              <w:divsChild>
                <w:div w:id="12042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0075">
      <w:bodyDiv w:val="1"/>
      <w:marLeft w:val="0"/>
      <w:marRight w:val="0"/>
      <w:marTop w:val="0"/>
      <w:marBottom w:val="0"/>
      <w:divBdr>
        <w:top w:val="none" w:sz="0" w:space="0" w:color="auto"/>
        <w:left w:val="none" w:sz="0" w:space="0" w:color="auto"/>
        <w:bottom w:val="none" w:sz="0" w:space="0" w:color="auto"/>
        <w:right w:val="none" w:sz="0" w:space="0" w:color="auto"/>
      </w:divBdr>
      <w:divsChild>
        <w:div w:id="1370180987">
          <w:marLeft w:val="0"/>
          <w:marRight w:val="0"/>
          <w:marTop w:val="0"/>
          <w:marBottom w:val="0"/>
          <w:divBdr>
            <w:top w:val="none" w:sz="0" w:space="0" w:color="auto"/>
            <w:left w:val="none" w:sz="0" w:space="0" w:color="auto"/>
            <w:bottom w:val="none" w:sz="0" w:space="0" w:color="auto"/>
            <w:right w:val="none" w:sz="0" w:space="0" w:color="auto"/>
          </w:divBdr>
          <w:divsChild>
            <w:div w:id="17199544">
              <w:marLeft w:val="0"/>
              <w:marRight w:val="0"/>
              <w:marTop w:val="0"/>
              <w:marBottom w:val="0"/>
              <w:divBdr>
                <w:top w:val="none" w:sz="0" w:space="0" w:color="auto"/>
                <w:left w:val="none" w:sz="0" w:space="0" w:color="auto"/>
                <w:bottom w:val="none" w:sz="0" w:space="0" w:color="auto"/>
                <w:right w:val="none" w:sz="0" w:space="0" w:color="auto"/>
              </w:divBdr>
              <w:divsChild>
                <w:div w:id="155848054">
                  <w:marLeft w:val="0"/>
                  <w:marRight w:val="0"/>
                  <w:marTop w:val="0"/>
                  <w:marBottom w:val="0"/>
                  <w:divBdr>
                    <w:top w:val="none" w:sz="0" w:space="0" w:color="auto"/>
                    <w:left w:val="none" w:sz="0" w:space="0" w:color="auto"/>
                    <w:bottom w:val="none" w:sz="0" w:space="0" w:color="auto"/>
                    <w:right w:val="none" w:sz="0" w:space="0" w:color="auto"/>
                  </w:divBdr>
                  <w:divsChild>
                    <w:div w:id="18054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4330">
      <w:bodyDiv w:val="1"/>
      <w:marLeft w:val="0"/>
      <w:marRight w:val="0"/>
      <w:marTop w:val="0"/>
      <w:marBottom w:val="0"/>
      <w:divBdr>
        <w:top w:val="none" w:sz="0" w:space="0" w:color="auto"/>
        <w:left w:val="none" w:sz="0" w:space="0" w:color="auto"/>
        <w:bottom w:val="none" w:sz="0" w:space="0" w:color="auto"/>
        <w:right w:val="none" w:sz="0" w:space="0" w:color="auto"/>
      </w:divBdr>
      <w:divsChild>
        <w:div w:id="1147938478">
          <w:marLeft w:val="0"/>
          <w:marRight w:val="0"/>
          <w:marTop w:val="0"/>
          <w:marBottom w:val="0"/>
          <w:divBdr>
            <w:top w:val="none" w:sz="0" w:space="0" w:color="auto"/>
            <w:left w:val="none" w:sz="0" w:space="0" w:color="auto"/>
            <w:bottom w:val="none" w:sz="0" w:space="0" w:color="auto"/>
            <w:right w:val="none" w:sz="0" w:space="0" w:color="auto"/>
          </w:divBdr>
          <w:divsChild>
            <w:div w:id="1042097149">
              <w:marLeft w:val="0"/>
              <w:marRight w:val="0"/>
              <w:marTop w:val="0"/>
              <w:marBottom w:val="0"/>
              <w:divBdr>
                <w:top w:val="none" w:sz="0" w:space="0" w:color="auto"/>
                <w:left w:val="none" w:sz="0" w:space="0" w:color="auto"/>
                <w:bottom w:val="none" w:sz="0" w:space="0" w:color="auto"/>
                <w:right w:val="none" w:sz="0" w:space="0" w:color="auto"/>
              </w:divBdr>
              <w:divsChild>
                <w:div w:id="14359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45944">
      <w:bodyDiv w:val="1"/>
      <w:marLeft w:val="0"/>
      <w:marRight w:val="0"/>
      <w:marTop w:val="0"/>
      <w:marBottom w:val="0"/>
      <w:divBdr>
        <w:top w:val="none" w:sz="0" w:space="0" w:color="auto"/>
        <w:left w:val="none" w:sz="0" w:space="0" w:color="auto"/>
        <w:bottom w:val="none" w:sz="0" w:space="0" w:color="auto"/>
        <w:right w:val="none" w:sz="0" w:space="0" w:color="auto"/>
      </w:divBdr>
    </w:div>
    <w:div w:id="1585912093">
      <w:bodyDiv w:val="1"/>
      <w:marLeft w:val="0"/>
      <w:marRight w:val="0"/>
      <w:marTop w:val="0"/>
      <w:marBottom w:val="0"/>
      <w:divBdr>
        <w:top w:val="none" w:sz="0" w:space="0" w:color="auto"/>
        <w:left w:val="none" w:sz="0" w:space="0" w:color="auto"/>
        <w:bottom w:val="none" w:sz="0" w:space="0" w:color="auto"/>
        <w:right w:val="none" w:sz="0" w:space="0" w:color="auto"/>
      </w:divBdr>
    </w:div>
    <w:div w:id="21151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14</Pages>
  <Words>5348</Words>
  <Characters>29418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dc:creator>
  <cp:lastModifiedBy>Luffi</cp:lastModifiedBy>
  <cp:revision>27</cp:revision>
  <dcterms:created xsi:type="dcterms:W3CDTF">2013-11-12T13:39:00Z</dcterms:created>
  <dcterms:modified xsi:type="dcterms:W3CDTF">2013-11-18T17:56:00Z</dcterms:modified>
</cp:coreProperties>
</file>